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32"/>
          <w:szCs w:val="32"/>
        </w:rPr>
      </w:pPr>
    </w:p>
    <w:p w:rsidR="00CD0E8B"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r w:rsidRPr="009B081D">
        <w:rPr>
          <w:rFonts w:asciiTheme="majorHAnsi" w:hAnsiTheme="majorHAnsi" w:cstheme="majorHAnsi"/>
          <w:b/>
          <w:sz w:val="32"/>
          <w:szCs w:val="32"/>
        </w:rPr>
        <w:t>KSD WORKING PAPER 9</w:t>
      </w:r>
    </w:p>
    <w:p w:rsidR="00CD0E8B" w:rsidRPr="009B081D" w:rsidRDefault="00CD0E8B"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CD0E8B" w:rsidRPr="009B081D" w:rsidRDefault="00D9427E"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r w:rsidRPr="009B081D">
        <w:rPr>
          <w:rFonts w:asciiTheme="majorHAnsi" w:hAnsiTheme="majorHAnsi" w:cstheme="majorHAnsi"/>
          <w:b/>
          <w:sz w:val="32"/>
          <w:szCs w:val="32"/>
        </w:rPr>
        <w:t>PRA</w:t>
      </w:r>
      <w:r w:rsidR="00BA2FE9" w:rsidRPr="009B081D">
        <w:rPr>
          <w:rFonts w:asciiTheme="majorHAnsi" w:hAnsiTheme="majorHAnsi" w:cstheme="majorHAnsi"/>
          <w:b/>
          <w:sz w:val="32"/>
          <w:szCs w:val="32"/>
        </w:rPr>
        <w:t>C</w:t>
      </w:r>
      <w:r w:rsidRPr="009B081D">
        <w:rPr>
          <w:rFonts w:asciiTheme="majorHAnsi" w:hAnsiTheme="majorHAnsi" w:cstheme="majorHAnsi"/>
          <w:b/>
          <w:sz w:val="32"/>
          <w:szCs w:val="32"/>
        </w:rPr>
        <w:t>TI</w:t>
      </w:r>
      <w:r w:rsidR="00BA2FE9" w:rsidRPr="009B081D">
        <w:rPr>
          <w:rFonts w:asciiTheme="majorHAnsi" w:hAnsiTheme="majorHAnsi" w:cstheme="majorHAnsi"/>
          <w:b/>
          <w:sz w:val="32"/>
          <w:szCs w:val="32"/>
        </w:rPr>
        <w:t>S</w:t>
      </w:r>
      <w:r w:rsidRPr="009B081D">
        <w:rPr>
          <w:rFonts w:asciiTheme="majorHAnsi" w:hAnsiTheme="majorHAnsi" w:cstheme="majorHAnsi"/>
          <w:b/>
          <w:sz w:val="32"/>
          <w:szCs w:val="32"/>
        </w:rPr>
        <w:t xml:space="preserve">ING WHAT YOU PREACH, PREACHING WHAT YOU PRACTICE: </w:t>
      </w:r>
    </w:p>
    <w:p w:rsidR="00EE7180" w:rsidRPr="009B081D" w:rsidRDefault="00D9427E"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r w:rsidRPr="009B081D">
        <w:rPr>
          <w:rFonts w:asciiTheme="majorHAnsi" w:hAnsiTheme="majorHAnsi" w:cstheme="majorHAnsi"/>
          <w:b/>
          <w:sz w:val="32"/>
          <w:szCs w:val="32"/>
        </w:rPr>
        <w:t xml:space="preserve">WORLD BANK SUPPORT FOR </w:t>
      </w:r>
      <w:r w:rsidR="00EE7180" w:rsidRPr="009B081D">
        <w:rPr>
          <w:rFonts w:asciiTheme="majorHAnsi" w:hAnsiTheme="majorHAnsi" w:cstheme="majorHAnsi"/>
          <w:b/>
          <w:sz w:val="32"/>
          <w:szCs w:val="32"/>
        </w:rPr>
        <w:t xml:space="preserve">TECHNICAL AND </w:t>
      </w:r>
      <w:r w:rsidR="005247BA" w:rsidRPr="009B081D">
        <w:rPr>
          <w:rFonts w:asciiTheme="majorHAnsi" w:hAnsiTheme="majorHAnsi" w:cstheme="majorHAnsi"/>
          <w:b/>
          <w:sz w:val="32"/>
          <w:szCs w:val="32"/>
        </w:rPr>
        <w:t xml:space="preserve">VOCATIONAL EDUCATION AND TRAINING IN </w:t>
      </w:r>
      <w:r w:rsidR="004F6311" w:rsidRPr="009B081D">
        <w:rPr>
          <w:rFonts w:asciiTheme="majorHAnsi" w:hAnsiTheme="majorHAnsi" w:cstheme="majorHAnsi"/>
          <w:b/>
          <w:sz w:val="32"/>
          <w:szCs w:val="32"/>
        </w:rPr>
        <w:t>SUB-SAHARAN AFRICA</w:t>
      </w:r>
      <w:r w:rsidR="0039036D" w:rsidRPr="009B081D">
        <w:rPr>
          <w:rFonts w:asciiTheme="majorHAnsi" w:hAnsiTheme="majorHAnsi" w:cstheme="majorHAnsi"/>
          <w:b/>
          <w:sz w:val="32"/>
          <w:szCs w:val="32"/>
        </w:rPr>
        <w:t xml:space="preserve"> SINCE THE EARLY 1990s</w:t>
      </w:r>
    </w:p>
    <w:p w:rsidR="00A308DE" w:rsidRDefault="00A308DE"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832628" w:rsidRPr="009B081D" w:rsidRDefault="00832628"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r w:rsidRPr="009B081D">
        <w:rPr>
          <w:rFonts w:asciiTheme="majorHAnsi" w:hAnsiTheme="majorHAnsi" w:cstheme="majorHAnsi"/>
          <w:b/>
          <w:sz w:val="32"/>
          <w:szCs w:val="32"/>
        </w:rPr>
        <w:t>PAUL BENNELL</w:t>
      </w: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9B081D" w:rsidRPr="009B081D" w:rsidRDefault="009B081D" w:rsidP="009B081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32"/>
          <w:szCs w:val="32"/>
        </w:rPr>
      </w:pPr>
    </w:p>
    <w:p w:rsidR="005247BA" w:rsidRPr="009B081D" w:rsidRDefault="009B081D" w:rsidP="009B081D">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szCs w:val="32"/>
        </w:rPr>
      </w:pPr>
      <w:r w:rsidRPr="009B081D">
        <w:rPr>
          <w:rFonts w:asciiTheme="majorHAnsi" w:hAnsiTheme="majorHAnsi" w:cstheme="majorHAnsi"/>
          <w:b/>
          <w:sz w:val="32"/>
          <w:szCs w:val="32"/>
        </w:rPr>
        <w:t>MARCH 2021</w:t>
      </w:r>
    </w:p>
    <w:p w:rsidR="005247BA" w:rsidRPr="009B081D" w:rsidRDefault="005247BA" w:rsidP="009B081D">
      <w:pPr>
        <w:pBdr>
          <w:top w:val="single" w:sz="4" w:space="1" w:color="auto"/>
          <w:left w:val="single" w:sz="4" w:space="4" w:color="auto"/>
          <w:bottom w:val="single" w:sz="4" w:space="1" w:color="auto"/>
          <w:right w:val="single" w:sz="4" w:space="4" w:color="auto"/>
        </w:pBdr>
        <w:jc w:val="both"/>
        <w:rPr>
          <w:rFonts w:asciiTheme="majorHAnsi" w:hAnsiTheme="majorHAnsi" w:cstheme="majorHAnsi"/>
          <w:b/>
          <w:sz w:val="28"/>
          <w:szCs w:val="28"/>
        </w:rPr>
      </w:pPr>
    </w:p>
    <w:p w:rsidR="009B081D" w:rsidRPr="009B081D" w:rsidRDefault="009B081D" w:rsidP="009B081D">
      <w:pPr>
        <w:pBdr>
          <w:top w:val="single" w:sz="4" w:space="1" w:color="auto"/>
          <w:left w:val="single" w:sz="4" w:space="4" w:color="auto"/>
          <w:bottom w:val="single" w:sz="4" w:space="1" w:color="auto"/>
          <w:right w:val="single" w:sz="4" w:space="4" w:color="auto"/>
        </w:pBdr>
        <w:jc w:val="both"/>
        <w:rPr>
          <w:rFonts w:asciiTheme="majorHAnsi" w:hAnsiTheme="majorHAnsi" w:cstheme="majorHAnsi"/>
          <w:b/>
          <w:sz w:val="28"/>
          <w:szCs w:val="28"/>
        </w:rPr>
      </w:pPr>
    </w:p>
    <w:p w:rsidR="009B081D" w:rsidRPr="00CD0E8B" w:rsidRDefault="009B081D" w:rsidP="009B081D">
      <w:pPr>
        <w:pBdr>
          <w:top w:val="single" w:sz="4" w:space="1" w:color="auto"/>
          <w:left w:val="single" w:sz="4" w:space="4" w:color="auto"/>
          <w:bottom w:val="single" w:sz="4" w:space="1" w:color="auto"/>
          <w:right w:val="single" w:sz="4" w:space="4" w:color="auto"/>
        </w:pBdr>
        <w:jc w:val="both"/>
        <w:rPr>
          <w:rFonts w:ascii="Calibri Light" w:hAnsi="Calibri Light" w:cs="Calibri Light"/>
          <w:b/>
          <w:sz w:val="28"/>
          <w:szCs w:val="28"/>
        </w:rPr>
      </w:pPr>
    </w:p>
    <w:p w:rsidR="009B081D" w:rsidRDefault="009B081D">
      <w:pPr>
        <w:rPr>
          <w:rFonts w:ascii="Calibri Light" w:hAnsi="Calibri Light" w:cs="Calibri Light"/>
          <w:b/>
          <w:sz w:val="28"/>
          <w:szCs w:val="28"/>
        </w:rPr>
      </w:pPr>
      <w:r>
        <w:rPr>
          <w:rFonts w:ascii="Calibri Light" w:hAnsi="Calibri Light" w:cs="Calibri Light"/>
          <w:b/>
          <w:sz w:val="28"/>
          <w:szCs w:val="28"/>
        </w:rPr>
        <w:br w:type="page"/>
      </w:r>
    </w:p>
    <w:p w:rsidR="005247BA" w:rsidRPr="00CD0E8B" w:rsidRDefault="006676F9" w:rsidP="002D33ED">
      <w:pPr>
        <w:pStyle w:val="ListParagraph"/>
        <w:numPr>
          <w:ilvl w:val="0"/>
          <w:numId w:val="2"/>
        </w:numPr>
        <w:spacing w:line="360" w:lineRule="auto"/>
        <w:jc w:val="both"/>
        <w:rPr>
          <w:rFonts w:ascii="Calibri Light" w:hAnsi="Calibri Light" w:cs="Calibri Light"/>
          <w:b/>
          <w:sz w:val="28"/>
          <w:szCs w:val="28"/>
        </w:rPr>
      </w:pPr>
      <w:r w:rsidRPr="00CD0E8B">
        <w:rPr>
          <w:rFonts w:ascii="Calibri Light" w:hAnsi="Calibri Light" w:cs="Calibri Light"/>
          <w:b/>
          <w:sz w:val="28"/>
          <w:szCs w:val="28"/>
        </w:rPr>
        <w:lastRenderedPageBreak/>
        <w:t>Introduction</w:t>
      </w:r>
    </w:p>
    <w:p w:rsidR="005B2FFA" w:rsidRPr="00CD0E8B" w:rsidRDefault="00472CD8"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This article </w:t>
      </w:r>
      <w:r w:rsidR="008E455B" w:rsidRPr="00CD0E8B">
        <w:rPr>
          <w:rFonts w:ascii="Calibri Light" w:hAnsi="Calibri Light" w:cs="Calibri Light"/>
          <w:sz w:val="28"/>
          <w:szCs w:val="28"/>
        </w:rPr>
        <w:t>reviews</w:t>
      </w:r>
      <w:r w:rsidRPr="00CD0E8B">
        <w:rPr>
          <w:rFonts w:ascii="Calibri Light" w:hAnsi="Calibri Light" w:cs="Calibri Light"/>
          <w:sz w:val="28"/>
          <w:szCs w:val="28"/>
        </w:rPr>
        <w:t xml:space="preserve"> the evolution of World Bank policy and practice </w:t>
      </w:r>
      <w:r w:rsidR="00E72354" w:rsidRPr="00CD0E8B">
        <w:rPr>
          <w:rFonts w:ascii="Calibri Light" w:hAnsi="Calibri Light" w:cs="Calibri Light"/>
          <w:sz w:val="28"/>
          <w:szCs w:val="28"/>
        </w:rPr>
        <w:t xml:space="preserve">with </w:t>
      </w:r>
      <w:r w:rsidRPr="00CD0E8B">
        <w:rPr>
          <w:rFonts w:ascii="Calibri Light" w:hAnsi="Calibri Light" w:cs="Calibri Light"/>
          <w:sz w:val="28"/>
          <w:szCs w:val="28"/>
        </w:rPr>
        <w:t xml:space="preserve">regard to technical </w:t>
      </w:r>
      <w:r w:rsidR="006676F9" w:rsidRPr="00CD0E8B">
        <w:rPr>
          <w:rFonts w:ascii="Calibri Light" w:hAnsi="Calibri Light" w:cs="Calibri Light"/>
          <w:sz w:val="28"/>
          <w:szCs w:val="28"/>
        </w:rPr>
        <w:t xml:space="preserve">and </w:t>
      </w:r>
      <w:r w:rsidRPr="00CD0E8B">
        <w:rPr>
          <w:rFonts w:ascii="Calibri Light" w:hAnsi="Calibri Light" w:cs="Calibri Light"/>
          <w:sz w:val="28"/>
          <w:szCs w:val="28"/>
        </w:rPr>
        <w:t xml:space="preserve">vocational education </w:t>
      </w:r>
      <w:r w:rsidR="006676F9" w:rsidRPr="00CD0E8B">
        <w:rPr>
          <w:rFonts w:ascii="Calibri Light" w:hAnsi="Calibri Light" w:cs="Calibri Light"/>
          <w:sz w:val="28"/>
          <w:szCs w:val="28"/>
        </w:rPr>
        <w:t xml:space="preserve">and </w:t>
      </w:r>
      <w:r w:rsidRPr="00CD0E8B">
        <w:rPr>
          <w:rFonts w:ascii="Calibri Light" w:hAnsi="Calibri Light" w:cs="Calibri Light"/>
          <w:sz w:val="28"/>
          <w:szCs w:val="28"/>
        </w:rPr>
        <w:t xml:space="preserve">training (TVET) </w:t>
      </w:r>
      <w:r w:rsidR="00564FA6" w:rsidRPr="00CD0E8B">
        <w:rPr>
          <w:rFonts w:ascii="Calibri Light" w:hAnsi="Calibri Light" w:cs="Calibri Light"/>
          <w:sz w:val="28"/>
          <w:szCs w:val="28"/>
        </w:rPr>
        <w:t xml:space="preserve">in sub-Saharan Africa (SSA) </w:t>
      </w:r>
      <w:r w:rsidRPr="00CD0E8B">
        <w:rPr>
          <w:rFonts w:ascii="Calibri Light" w:hAnsi="Calibri Light" w:cs="Calibri Light"/>
          <w:sz w:val="28"/>
          <w:szCs w:val="28"/>
        </w:rPr>
        <w:t>during the last thirty years.</w:t>
      </w:r>
      <w:r w:rsidR="00CF27C0" w:rsidRPr="00CD0E8B">
        <w:rPr>
          <w:rFonts w:ascii="Calibri Light" w:hAnsi="Calibri Light" w:cs="Calibri Light"/>
          <w:sz w:val="28"/>
          <w:szCs w:val="28"/>
        </w:rPr>
        <w:t xml:space="preserve"> It focuses on </w:t>
      </w:r>
      <w:r w:rsidR="006169A2" w:rsidRPr="00CD0E8B">
        <w:rPr>
          <w:rFonts w:ascii="Calibri Light" w:hAnsi="Calibri Light" w:cs="Calibri Light"/>
          <w:sz w:val="28"/>
          <w:szCs w:val="28"/>
        </w:rPr>
        <w:t xml:space="preserve">the following </w:t>
      </w:r>
      <w:r w:rsidR="00CF27C0" w:rsidRPr="00CD0E8B">
        <w:rPr>
          <w:rFonts w:ascii="Calibri Light" w:hAnsi="Calibri Light" w:cs="Calibri Light"/>
          <w:sz w:val="28"/>
          <w:szCs w:val="28"/>
        </w:rPr>
        <w:t xml:space="preserve">three closely related aspects of TVET </w:t>
      </w:r>
      <w:r w:rsidR="006169A2" w:rsidRPr="00CD0E8B">
        <w:rPr>
          <w:rFonts w:ascii="Calibri Light" w:hAnsi="Calibri Light" w:cs="Calibri Light"/>
          <w:sz w:val="28"/>
          <w:szCs w:val="28"/>
        </w:rPr>
        <w:t>policy and practice;</w:t>
      </w:r>
      <w:r w:rsidR="00CF27C0" w:rsidRPr="00CD0E8B">
        <w:rPr>
          <w:rFonts w:ascii="Calibri Light" w:hAnsi="Calibri Light" w:cs="Calibri Light"/>
          <w:sz w:val="28"/>
          <w:szCs w:val="28"/>
        </w:rPr>
        <w:t xml:space="preserve"> (i) the nature and extent of the changes which have occurred with regard to </w:t>
      </w:r>
      <w:r w:rsidR="002B438C">
        <w:rPr>
          <w:rFonts w:ascii="Calibri Light" w:hAnsi="Calibri Light" w:cs="Calibri Light"/>
          <w:sz w:val="28"/>
          <w:szCs w:val="28"/>
        </w:rPr>
        <w:t xml:space="preserve">the Bank’s </w:t>
      </w:r>
      <w:r w:rsidR="006169A2" w:rsidRPr="00CD0E8B">
        <w:rPr>
          <w:rFonts w:ascii="Calibri Light" w:hAnsi="Calibri Light" w:cs="Calibri Light"/>
          <w:sz w:val="28"/>
          <w:szCs w:val="28"/>
        </w:rPr>
        <w:t>TVET</w:t>
      </w:r>
      <w:r w:rsidR="00D9427E" w:rsidRPr="00CD0E8B">
        <w:rPr>
          <w:rFonts w:ascii="Calibri Light" w:hAnsi="Calibri Light" w:cs="Calibri Light"/>
          <w:sz w:val="28"/>
          <w:szCs w:val="28"/>
        </w:rPr>
        <w:t xml:space="preserve"> sector </w:t>
      </w:r>
      <w:r w:rsidR="00CF27C0" w:rsidRPr="00CD0E8B">
        <w:rPr>
          <w:rFonts w:ascii="Calibri Light" w:hAnsi="Calibri Light" w:cs="Calibri Light"/>
          <w:sz w:val="28"/>
          <w:szCs w:val="28"/>
        </w:rPr>
        <w:t>strategy and policy design</w:t>
      </w:r>
      <w:r w:rsidR="002B438C">
        <w:rPr>
          <w:rFonts w:ascii="Calibri Light" w:hAnsi="Calibri Light" w:cs="Calibri Light"/>
          <w:sz w:val="28"/>
          <w:szCs w:val="28"/>
        </w:rPr>
        <w:t>, on the one hand,</w:t>
      </w:r>
      <w:r w:rsidR="00CF27C0" w:rsidRPr="00CD0E8B">
        <w:rPr>
          <w:rFonts w:ascii="Calibri Light" w:hAnsi="Calibri Light" w:cs="Calibri Light"/>
          <w:sz w:val="28"/>
          <w:szCs w:val="28"/>
        </w:rPr>
        <w:t xml:space="preserve"> and policy </w:t>
      </w:r>
      <w:r w:rsidR="00D9427E" w:rsidRPr="00CD0E8B">
        <w:rPr>
          <w:rFonts w:ascii="Calibri Light" w:hAnsi="Calibri Light" w:cs="Calibri Light"/>
          <w:sz w:val="28"/>
          <w:szCs w:val="28"/>
        </w:rPr>
        <w:t xml:space="preserve">practice based on the design and </w:t>
      </w:r>
      <w:r w:rsidR="00CF27C0" w:rsidRPr="00CD0E8B">
        <w:rPr>
          <w:rFonts w:ascii="Calibri Light" w:hAnsi="Calibri Light" w:cs="Calibri Light"/>
          <w:sz w:val="28"/>
          <w:szCs w:val="28"/>
        </w:rPr>
        <w:t>implementation</w:t>
      </w:r>
      <w:r w:rsidR="006169A2" w:rsidRPr="00CD0E8B">
        <w:rPr>
          <w:rFonts w:ascii="Calibri Light" w:hAnsi="Calibri Light" w:cs="Calibri Light"/>
          <w:sz w:val="28"/>
          <w:szCs w:val="28"/>
        </w:rPr>
        <w:t xml:space="preserve"> of World Bank funded projects</w:t>
      </w:r>
      <w:r w:rsidR="002B438C">
        <w:rPr>
          <w:rFonts w:ascii="Calibri Light" w:hAnsi="Calibri Light" w:cs="Calibri Light"/>
          <w:sz w:val="28"/>
          <w:szCs w:val="28"/>
        </w:rPr>
        <w:t>, on the other</w:t>
      </w:r>
      <w:r w:rsidR="00CF27C0" w:rsidRPr="00CD0E8B">
        <w:rPr>
          <w:rFonts w:ascii="Calibri Light" w:hAnsi="Calibri Light" w:cs="Calibri Light"/>
          <w:sz w:val="28"/>
          <w:szCs w:val="28"/>
        </w:rPr>
        <w:t>; (ii) the key underlying reasons for these changes</w:t>
      </w:r>
      <w:r w:rsidR="006169A2" w:rsidRPr="00CD0E8B">
        <w:rPr>
          <w:rFonts w:ascii="Calibri Light" w:hAnsi="Calibri Light" w:cs="Calibri Light"/>
          <w:sz w:val="28"/>
          <w:szCs w:val="28"/>
        </w:rPr>
        <w:t xml:space="preserve"> in organisational policy and practice</w:t>
      </w:r>
      <w:r w:rsidR="00CF27C0" w:rsidRPr="00CD0E8B">
        <w:rPr>
          <w:rFonts w:ascii="Calibri Light" w:hAnsi="Calibri Light" w:cs="Calibri Light"/>
          <w:sz w:val="28"/>
          <w:szCs w:val="28"/>
        </w:rPr>
        <w:t>; and (ii</w:t>
      </w:r>
      <w:r w:rsidR="006169A2" w:rsidRPr="00CD0E8B">
        <w:rPr>
          <w:rFonts w:ascii="Calibri Light" w:hAnsi="Calibri Light" w:cs="Calibri Light"/>
          <w:sz w:val="28"/>
          <w:szCs w:val="28"/>
        </w:rPr>
        <w:t>i</w:t>
      </w:r>
      <w:r w:rsidR="00CF27C0" w:rsidRPr="00CD0E8B">
        <w:rPr>
          <w:rFonts w:ascii="Calibri Light" w:hAnsi="Calibri Light" w:cs="Calibri Light"/>
          <w:sz w:val="28"/>
          <w:szCs w:val="28"/>
        </w:rPr>
        <w:t xml:space="preserve">) the degree of correspondence </w:t>
      </w:r>
      <w:r w:rsidR="006169A2" w:rsidRPr="00CD0E8B">
        <w:rPr>
          <w:rFonts w:ascii="Calibri Light" w:hAnsi="Calibri Light" w:cs="Calibri Light"/>
          <w:sz w:val="28"/>
          <w:szCs w:val="28"/>
        </w:rPr>
        <w:t xml:space="preserve">over time </w:t>
      </w:r>
      <w:r w:rsidR="00CF27C0" w:rsidRPr="00CD0E8B">
        <w:rPr>
          <w:rFonts w:ascii="Calibri Light" w:hAnsi="Calibri Light" w:cs="Calibri Light"/>
          <w:sz w:val="28"/>
          <w:szCs w:val="28"/>
        </w:rPr>
        <w:t xml:space="preserve">between </w:t>
      </w:r>
      <w:r w:rsidR="002B438C">
        <w:rPr>
          <w:rFonts w:ascii="Calibri Light" w:hAnsi="Calibri Light" w:cs="Calibri Light"/>
          <w:sz w:val="28"/>
          <w:szCs w:val="28"/>
        </w:rPr>
        <w:t xml:space="preserve">Bank </w:t>
      </w:r>
      <w:r w:rsidR="006169A2" w:rsidRPr="00CD0E8B">
        <w:rPr>
          <w:rFonts w:ascii="Calibri Light" w:hAnsi="Calibri Light" w:cs="Calibri Light"/>
          <w:sz w:val="28"/>
          <w:szCs w:val="28"/>
        </w:rPr>
        <w:t xml:space="preserve">TVET </w:t>
      </w:r>
      <w:r w:rsidR="00CF27C0" w:rsidRPr="00CD0E8B">
        <w:rPr>
          <w:rFonts w:ascii="Calibri Light" w:hAnsi="Calibri Light" w:cs="Calibri Light"/>
          <w:sz w:val="28"/>
          <w:szCs w:val="28"/>
        </w:rPr>
        <w:t xml:space="preserve">policy and actual practice. </w:t>
      </w:r>
      <w:r w:rsidR="00BA067E" w:rsidRPr="00CD0E8B">
        <w:rPr>
          <w:rFonts w:ascii="Calibri Light" w:hAnsi="Calibri Light" w:cs="Calibri Light"/>
          <w:sz w:val="28"/>
          <w:szCs w:val="28"/>
        </w:rPr>
        <w:t xml:space="preserve"> </w:t>
      </w:r>
    </w:p>
    <w:p w:rsidR="00A33719" w:rsidRPr="00CD0E8B" w:rsidRDefault="00BA067E"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main argument of the article is that during the 1990s </w:t>
      </w:r>
      <w:r w:rsidR="00D9427E" w:rsidRPr="00CD0E8B">
        <w:rPr>
          <w:rFonts w:ascii="Calibri Light" w:hAnsi="Calibri Light" w:cs="Calibri Light"/>
          <w:sz w:val="28"/>
          <w:szCs w:val="28"/>
        </w:rPr>
        <w:t xml:space="preserve">and </w:t>
      </w:r>
      <w:r w:rsidRPr="00CD0E8B">
        <w:rPr>
          <w:rFonts w:ascii="Calibri Light" w:hAnsi="Calibri Light" w:cs="Calibri Light"/>
          <w:sz w:val="28"/>
          <w:szCs w:val="28"/>
        </w:rPr>
        <w:t>up until</w:t>
      </w:r>
      <w:r w:rsidR="005B2FFA" w:rsidRPr="00CD0E8B">
        <w:rPr>
          <w:rFonts w:ascii="Calibri Light" w:hAnsi="Calibri Light" w:cs="Calibri Light"/>
          <w:sz w:val="28"/>
          <w:szCs w:val="28"/>
        </w:rPr>
        <w:t xml:space="preserve"> the mid-late 2000s, there was a fairly close correspondence between the Bank’s clearly stated TVET reform strategy for SSA and the </w:t>
      </w:r>
      <w:r w:rsidR="00884462" w:rsidRPr="00CD0E8B">
        <w:rPr>
          <w:rFonts w:ascii="Calibri Light" w:hAnsi="Calibri Light" w:cs="Calibri Light"/>
          <w:sz w:val="28"/>
          <w:szCs w:val="28"/>
        </w:rPr>
        <w:t xml:space="preserve">its subsequent </w:t>
      </w:r>
      <w:r w:rsidR="005B2FFA" w:rsidRPr="00CD0E8B">
        <w:rPr>
          <w:rFonts w:ascii="Calibri Light" w:hAnsi="Calibri Light" w:cs="Calibri Light"/>
          <w:sz w:val="28"/>
          <w:szCs w:val="28"/>
        </w:rPr>
        <w:t>practice both with respect to the overall size of the its TVET project portfolio and the design of individual projects at the country level. Since then, however, not only have the fundamental characteristics of Bank TVET projects changed quite dramatically but th</w:t>
      </w:r>
      <w:r w:rsidR="00E93142" w:rsidRPr="00CD0E8B">
        <w:rPr>
          <w:rFonts w:ascii="Calibri Light" w:hAnsi="Calibri Light" w:cs="Calibri Light"/>
          <w:sz w:val="28"/>
          <w:szCs w:val="28"/>
        </w:rPr>
        <w:t xml:space="preserve">is has been accompanied by </w:t>
      </w:r>
      <w:r w:rsidR="005B2FFA" w:rsidRPr="00CD0E8B">
        <w:rPr>
          <w:rFonts w:ascii="Calibri Light" w:hAnsi="Calibri Light" w:cs="Calibri Light"/>
          <w:sz w:val="28"/>
          <w:szCs w:val="28"/>
        </w:rPr>
        <w:t xml:space="preserve">a growing disjuncture between this practice and the Bank’s policy pronouncements on </w:t>
      </w:r>
      <w:r w:rsidR="00E93142" w:rsidRPr="00CD0E8B">
        <w:rPr>
          <w:rFonts w:ascii="Calibri Light" w:hAnsi="Calibri Light" w:cs="Calibri Light"/>
          <w:sz w:val="28"/>
          <w:szCs w:val="28"/>
        </w:rPr>
        <w:t xml:space="preserve">TVET </w:t>
      </w:r>
      <w:r w:rsidR="005B2FFA" w:rsidRPr="00CD0E8B">
        <w:rPr>
          <w:rFonts w:ascii="Calibri Light" w:hAnsi="Calibri Light" w:cs="Calibri Light"/>
          <w:sz w:val="28"/>
          <w:szCs w:val="28"/>
        </w:rPr>
        <w:t>in Africa.</w:t>
      </w:r>
    </w:p>
    <w:p w:rsidR="00CF27C0" w:rsidRPr="00CD0E8B" w:rsidRDefault="00A33719"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TVET is a core component of national human resources development strategies in both developed and developing countries. Given the Bank’s continuing major substantive influence on TVET a</w:t>
      </w:r>
      <w:r w:rsidR="00D9427E" w:rsidRPr="00CD0E8B">
        <w:rPr>
          <w:rFonts w:ascii="Calibri Light" w:hAnsi="Calibri Light" w:cs="Calibri Light"/>
          <w:sz w:val="28"/>
          <w:szCs w:val="28"/>
        </w:rPr>
        <w:t xml:space="preserve">long with </w:t>
      </w:r>
      <w:r w:rsidRPr="00CD0E8B">
        <w:rPr>
          <w:rFonts w:ascii="Calibri Light" w:hAnsi="Calibri Light" w:cs="Calibri Light"/>
          <w:sz w:val="28"/>
          <w:szCs w:val="28"/>
        </w:rPr>
        <w:t xml:space="preserve">most other areas of development policy and practice in SSA </w:t>
      </w:r>
      <w:r w:rsidR="00D9427E" w:rsidRPr="00CD0E8B">
        <w:rPr>
          <w:rFonts w:ascii="Calibri Light" w:hAnsi="Calibri Light" w:cs="Calibri Light"/>
          <w:sz w:val="28"/>
          <w:szCs w:val="28"/>
        </w:rPr>
        <w:t>(</w:t>
      </w:r>
      <w:r w:rsidRPr="00CD0E8B">
        <w:rPr>
          <w:rFonts w:ascii="Calibri Light" w:hAnsi="Calibri Light" w:cs="Calibri Light"/>
          <w:sz w:val="28"/>
          <w:szCs w:val="28"/>
        </w:rPr>
        <w:t>particularly among the most aid dependent low income countries</w:t>
      </w:r>
      <w:r w:rsidR="00D9427E" w:rsidRPr="00CD0E8B">
        <w:rPr>
          <w:rFonts w:ascii="Calibri Light" w:hAnsi="Calibri Light" w:cs="Calibri Light"/>
          <w:sz w:val="28"/>
          <w:szCs w:val="28"/>
        </w:rPr>
        <w:t xml:space="preserve">), this is a key issue </w:t>
      </w:r>
      <w:r w:rsidRPr="00CD0E8B">
        <w:rPr>
          <w:rFonts w:ascii="Calibri Light" w:hAnsi="Calibri Light" w:cs="Calibri Light"/>
          <w:sz w:val="28"/>
          <w:szCs w:val="28"/>
        </w:rPr>
        <w:t xml:space="preserve">in its own right. </w:t>
      </w:r>
      <w:r w:rsidR="00CD0E8B" w:rsidRPr="00CD0E8B">
        <w:rPr>
          <w:rFonts w:ascii="Calibri Light" w:hAnsi="Calibri Light" w:cs="Calibri Light"/>
          <w:sz w:val="28"/>
          <w:szCs w:val="28"/>
        </w:rPr>
        <w:t>However, t</w:t>
      </w:r>
      <w:r w:rsidRPr="00CD0E8B">
        <w:rPr>
          <w:rFonts w:ascii="Calibri Light" w:hAnsi="Calibri Light" w:cs="Calibri Light"/>
          <w:sz w:val="28"/>
          <w:szCs w:val="28"/>
        </w:rPr>
        <w:t xml:space="preserve">he wider </w:t>
      </w:r>
      <w:r w:rsidR="00CD0E8B" w:rsidRPr="00CD0E8B">
        <w:rPr>
          <w:rFonts w:ascii="Calibri Light" w:hAnsi="Calibri Light" w:cs="Calibri Light"/>
          <w:sz w:val="28"/>
          <w:szCs w:val="28"/>
        </w:rPr>
        <w:t xml:space="preserve">set of more </w:t>
      </w:r>
      <w:r w:rsidRPr="00CD0E8B">
        <w:rPr>
          <w:rFonts w:ascii="Calibri Light" w:hAnsi="Calibri Light" w:cs="Calibri Light"/>
          <w:sz w:val="28"/>
          <w:szCs w:val="28"/>
        </w:rPr>
        <w:t xml:space="preserve">generic issues related to organisational change and the correspondence between policy and practice is also very important.    </w:t>
      </w:r>
      <w:r w:rsidR="005B2FFA" w:rsidRPr="00CD0E8B">
        <w:rPr>
          <w:rFonts w:ascii="Calibri Light" w:hAnsi="Calibri Light" w:cs="Calibri Light"/>
          <w:sz w:val="28"/>
          <w:szCs w:val="28"/>
        </w:rPr>
        <w:t xml:space="preserve">  </w:t>
      </w:r>
      <w:r w:rsidR="007C5FFC" w:rsidRPr="00CD0E8B">
        <w:rPr>
          <w:rFonts w:ascii="Calibri Light" w:hAnsi="Calibri Light" w:cs="Calibri Light"/>
          <w:sz w:val="28"/>
          <w:szCs w:val="28"/>
        </w:rPr>
        <w:t xml:space="preserve"> </w:t>
      </w:r>
    </w:p>
    <w:p w:rsidR="00CD0E8B" w:rsidRDefault="00E93142"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 xml:space="preserve">The discussion is organised as follows. Section 2 outlines the overall conceptual framework developed for this review along with how the requisite information was collected. Section 3 focuses on the World Bank’s comprehensive and ambitious TVET strategy which was published in 1991. Section 4 then discusses the emergence of a new generation of ‘national skills development’ projects in SSA from the late 2000s onwards and, in particular, the reasons for this new approach. Finally, in </w:t>
      </w:r>
      <w:r w:rsidR="00A33719" w:rsidRPr="00CD0E8B">
        <w:rPr>
          <w:rFonts w:ascii="Calibri Light" w:hAnsi="Calibri Light" w:cs="Calibri Light"/>
          <w:sz w:val="28"/>
          <w:szCs w:val="28"/>
        </w:rPr>
        <w:t xml:space="preserve">section 5, we examine the extent to which the goals and objectives and specific interventions of new generation of TVET projects match up to the strategic vision for skills development SSA presented in the </w:t>
      </w:r>
      <w:r w:rsidR="00884462" w:rsidRPr="00CD0E8B">
        <w:rPr>
          <w:rFonts w:ascii="Calibri Light" w:hAnsi="Calibri Light" w:cs="Calibri Light"/>
          <w:sz w:val="28"/>
          <w:szCs w:val="28"/>
        </w:rPr>
        <w:t xml:space="preserve">World </w:t>
      </w:r>
      <w:r w:rsidR="00A33719" w:rsidRPr="00CD0E8B">
        <w:rPr>
          <w:rFonts w:ascii="Calibri Light" w:hAnsi="Calibri Light" w:cs="Calibri Light"/>
          <w:sz w:val="28"/>
          <w:szCs w:val="28"/>
        </w:rPr>
        <w:t xml:space="preserve">Bank’s latest high profile report on this </w:t>
      </w:r>
      <w:r w:rsidR="00884462" w:rsidRPr="00CD0E8B">
        <w:rPr>
          <w:rFonts w:ascii="Calibri Light" w:hAnsi="Calibri Light" w:cs="Calibri Light"/>
          <w:sz w:val="28"/>
          <w:szCs w:val="28"/>
        </w:rPr>
        <w:t xml:space="preserve">subject namely ‘The </w:t>
      </w:r>
      <w:r w:rsidR="00A33719" w:rsidRPr="00CD0E8B">
        <w:rPr>
          <w:rFonts w:ascii="Calibri Light" w:hAnsi="Calibri Light" w:cs="Calibri Light"/>
          <w:sz w:val="28"/>
          <w:szCs w:val="28"/>
        </w:rPr>
        <w:t>Skills Balancing Act</w:t>
      </w:r>
      <w:r w:rsidR="00884462" w:rsidRPr="00CD0E8B">
        <w:rPr>
          <w:rFonts w:ascii="Calibri Light" w:hAnsi="Calibri Light" w:cs="Calibri Light"/>
          <w:sz w:val="28"/>
          <w:szCs w:val="28"/>
        </w:rPr>
        <w:t xml:space="preserve"> in Sub-Saharan Africa: Skills for Productivity, Inclusivity and Adaptability’ which was published in 2019</w:t>
      </w:r>
    </w:p>
    <w:p w:rsidR="00884462" w:rsidRPr="00CD0E8B" w:rsidRDefault="00884462" w:rsidP="00884462">
      <w:pPr>
        <w:pStyle w:val="ListParagraph"/>
        <w:numPr>
          <w:ilvl w:val="0"/>
          <w:numId w:val="2"/>
        </w:numPr>
        <w:spacing w:line="360" w:lineRule="auto"/>
        <w:jc w:val="both"/>
        <w:rPr>
          <w:rFonts w:ascii="Calibri Light" w:hAnsi="Calibri Light" w:cs="Calibri Light"/>
          <w:b/>
          <w:i/>
          <w:sz w:val="28"/>
          <w:szCs w:val="28"/>
        </w:rPr>
      </w:pPr>
      <w:r w:rsidRPr="00CD0E8B">
        <w:rPr>
          <w:rFonts w:ascii="Calibri Light" w:hAnsi="Calibri Light" w:cs="Calibri Light"/>
          <w:b/>
          <w:i/>
          <w:sz w:val="28"/>
          <w:szCs w:val="28"/>
        </w:rPr>
        <w:t>Conceptual framework and methodology</w:t>
      </w:r>
    </w:p>
    <w:p w:rsidR="00263714" w:rsidRDefault="00263714" w:rsidP="00884462">
      <w:pPr>
        <w:spacing w:line="360" w:lineRule="auto"/>
        <w:jc w:val="both"/>
        <w:rPr>
          <w:rFonts w:ascii="Calibri Light" w:hAnsi="Calibri Light" w:cs="Calibri Light"/>
          <w:sz w:val="28"/>
          <w:szCs w:val="28"/>
        </w:rPr>
      </w:pPr>
      <w:r>
        <w:rPr>
          <w:rFonts w:ascii="Calibri Light" w:hAnsi="Calibri Light" w:cs="Calibri Light"/>
          <w:sz w:val="28"/>
          <w:szCs w:val="28"/>
        </w:rPr>
        <w:t xml:space="preserve">2.1 Organisational </w:t>
      </w:r>
      <w:r w:rsidR="00641A99">
        <w:rPr>
          <w:rFonts w:ascii="Calibri Light" w:hAnsi="Calibri Light" w:cs="Calibri Light"/>
          <w:sz w:val="28"/>
          <w:szCs w:val="28"/>
        </w:rPr>
        <w:t xml:space="preserve">change </w:t>
      </w:r>
      <w:r>
        <w:rPr>
          <w:rFonts w:ascii="Calibri Light" w:hAnsi="Calibri Light" w:cs="Calibri Light"/>
          <w:sz w:val="28"/>
          <w:szCs w:val="28"/>
        </w:rPr>
        <w:t xml:space="preserve">theory </w:t>
      </w:r>
    </w:p>
    <w:p w:rsidR="009F7006" w:rsidRDefault="009F7006" w:rsidP="00884462">
      <w:pPr>
        <w:spacing w:line="360" w:lineRule="auto"/>
        <w:jc w:val="both"/>
        <w:rPr>
          <w:rFonts w:ascii="Calibri Light" w:hAnsi="Calibri Light" w:cs="Calibri Light"/>
          <w:sz w:val="28"/>
          <w:szCs w:val="28"/>
        </w:rPr>
      </w:pPr>
      <w:r>
        <w:rPr>
          <w:rFonts w:ascii="Calibri Light" w:hAnsi="Calibri Light" w:cs="Calibri Light"/>
          <w:sz w:val="28"/>
          <w:szCs w:val="28"/>
        </w:rPr>
        <w:t>The conceptual framework for this review broadly follows those of other studies which have investigated Bank policy and practice.</w:t>
      </w:r>
      <w:r w:rsidR="00263714">
        <w:rPr>
          <w:rFonts w:ascii="Calibri Light" w:hAnsi="Calibri Light" w:cs="Calibri Light"/>
          <w:sz w:val="28"/>
          <w:szCs w:val="28"/>
        </w:rPr>
        <w:t xml:space="preserve"> These characterise the policies and practices of the Bank mainly in terms of its ideology, lending and knowledge (Beech 2009; Mundy and Ghali 2009). This has </w:t>
      </w:r>
      <w:r w:rsidR="006D5088">
        <w:rPr>
          <w:rFonts w:ascii="Calibri Light" w:hAnsi="Calibri Light" w:cs="Calibri Light"/>
          <w:sz w:val="28"/>
          <w:szCs w:val="28"/>
        </w:rPr>
        <w:t xml:space="preserve">occasionally </w:t>
      </w:r>
      <w:r w:rsidR="00263714">
        <w:rPr>
          <w:rFonts w:ascii="Calibri Light" w:hAnsi="Calibri Light" w:cs="Calibri Light"/>
          <w:sz w:val="28"/>
          <w:szCs w:val="28"/>
        </w:rPr>
        <w:t xml:space="preserve">been supplemented by other research that </w:t>
      </w:r>
      <w:r w:rsidR="006D5088">
        <w:rPr>
          <w:rFonts w:ascii="Calibri Light" w:hAnsi="Calibri Light" w:cs="Calibri Light"/>
          <w:sz w:val="28"/>
          <w:szCs w:val="28"/>
        </w:rPr>
        <w:t xml:space="preserve">draws on </w:t>
      </w:r>
      <w:r w:rsidR="00263714">
        <w:rPr>
          <w:rFonts w:ascii="Calibri Light" w:hAnsi="Calibri Light" w:cs="Calibri Light"/>
          <w:sz w:val="28"/>
          <w:szCs w:val="28"/>
        </w:rPr>
        <w:t>sociological theory to</w:t>
      </w:r>
      <w:r w:rsidR="006D5088">
        <w:rPr>
          <w:rFonts w:ascii="Calibri Light" w:hAnsi="Calibri Light" w:cs="Calibri Light"/>
          <w:sz w:val="28"/>
          <w:szCs w:val="28"/>
        </w:rPr>
        <w:t xml:space="preserve"> undertake </w:t>
      </w:r>
      <w:r w:rsidR="00263714">
        <w:rPr>
          <w:rFonts w:ascii="Calibri Light" w:hAnsi="Calibri Light" w:cs="Calibri Light"/>
          <w:sz w:val="28"/>
          <w:szCs w:val="28"/>
        </w:rPr>
        <w:t xml:space="preserve">more </w:t>
      </w:r>
      <w:r w:rsidR="006D5088">
        <w:rPr>
          <w:rFonts w:ascii="Calibri Light" w:hAnsi="Calibri Light" w:cs="Calibri Light"/>
          <w:sz w:val="28"/>
          <w:szCs w:val="28"/>
        </w:rPr>
        <w:t>in-</w:t>
      </w:r>
      <w:r w:rsidR="00263714">
        <w:rPr>
          <w:rFonts w:ascii="Calibri Light" w:hAnsi="Calibri Light" w:cs="Calibri Light"/>
          <w:sz w:val="28"/>
          <w:szCs w:val="28"/>
        </w:rPr>
        <w:t xml:space="preserve">depth </w:t>
      </w:r>
      <w:r w:rsidR="006D5088">
        <w:rPr>
          <w:rFonts w:ascii="Calibri Light" w:hAnsi="Calibri Light" w:cs="Calibri Light"/>
          <w:sz w:val="28"/>
          <w:szCs w:val="28"/>
        </w:rPr>
        <w:t xml:space="preserve">analysis of </w:t>
      </w:r>
      <w:r w:rsidR="00263714">
        <w:rPr>
          <w:rFonts w:ascii="Calibri Light" w:hAnsi="Calibri Light" w:cs="Calibri Light"/>
          <w:sz w:val="28"/>
          <w:szCs w:val="28"/>
        </w:rPr>
        <w:t>‘the agentic actions, social relations of meaning, organisational structure and exogenous conditions’ which shape complex bureaucratic and internal political processes on the basis of which specific policies, projects and o</w:t>
      </w:r>
      <w:r w:rsidR="006847FD">
        <w:rPr>
          <w:rFonts w:ascii="Calibri Light" w:hAnsi="Calibri Light" w:cs="Calibri Light"/>
          <w:sz w:val="28"/>
          <w:szCs w:val="28"/>
        </w:rPr>
        <w:t>ther interventions are ‘</w:t>
      </w:r>
      <w:r w:rsidR="006D5088">
        <w:rPr>
          <w:rFonts w:ascii="Calibri Light" w:hAnsi="Calibri Light" w:cs="Calibri Light"/>
          <w:sz w:val="28"/>
          <w:szCs w:val="28"/>
        </w:rPr>
        <w:t>problematised</w:t>
      </w:r>
      <w:r w:rsidR="006847FD">
        <w:rPr>
          <w:rFonts w:ascii="Calibri Light" w:hAnsi="Calibri Light" w:cs="Calibri Light"/>
          <w:sz w:val="28"/>
          <w:szCs w:val="28"/>
        </w:rPr>
        <w:t>’</w:t>
      </w:r>
      <w:r w:rsidR="006D5088">
        <w:rPr>
          <w:rFonts w:ascii="Calibri Light" w:hAnsi="Calibri Light" w:cs="Calibri Light"/>
          <w:sz w:val="28"/>
          <w:szCs w:val="28"/>
        </w:rPr>
        <w:t xml:space="preserve">, </w:t>
      </w:r>
      <w:r w:rsidR="006847FD">
        <w:rPr>
          <w:rFonts w:ascii="Calibri Light" w:hAnsi="Calibri Light" w:cs="Calibri Light"/>
          <w:sz w:val="28"/>
          <w:szCs w:val="28"/>
        </w:rPr>
        <w:t xml:space="preserve">elaborated, </w:t>
      </w:r>
      <w:r w:rsidR="006D5088">
        <w:rPr>
          <w:rFonts w:ascii="Calibri Light" w:hAnsi="Calibri Light" w:cs="Calibri Light"/>
          <w:sz w:val="28"/>
          <w:szCs w:val="28"/>
        </w:rPr>
        <w:t xml:space="preserve">gain internal support </w:t>
      </w:r>
      <w:r w:rsidR="00263714">
        <w:rPr>
          <w:rFonts w:ascii="Calibri Light" w:hAnsi="Calibri Light" w:cs="Calibri Light"/>
          <w:sz w:val="28"/>
          <w:szCs w:val="28"/>
        </w:rPr>
        <w:t xml:space="preserve">and </w:t>
      </w:r>
      <w:r w:rsidR="006D5088">
        <w:rPr>
          <w:rFonts w:ascii="Calibri Light" w:hAnsi="Calibri Light" w:cs="Calibri Light"/>
          <w:sz w:val="28"/>
          <w:szCs w:val="28"/>
        </w:rPr>
        <w:t xml:space="preserve">are </w:t>
      </w:r>
      <w:r w:rsidR="00263714">
        <w:rPr>
          <w:rFonts w:ascii="Calibri Light" w:hAnsi="Calibri Light" w:cs="Calibri Light"/>
          <w:sz w:val="28"/>
          <w:szCs w:val="28"/>
        </w:rPr>
        <w:t>eventually institutionalised</w:t>
      </w:r>
      <w:r w:rsidR="00FE6BBC">
        <w:rPr>
          <w:rFonts w:ascii="Calibri Light" w:hAnsi="Calibri Light" w:cs="Calibri Light"/>
          <w:sz w:val="28"/>
          <w:szCs w:val="28"/>
        </w:rPr>
        <w:t xml:space="preserve"> (see Edwards and Moschetti, 2021)</w:t>
      </w:r>
      <w:r w:rsidR="00263714">
        <w:rPr>
          <w:rFonts w:ascii="Calibri Light" w:hAnsi="Calibri Light" w:cs="Calibri Light"/>
          <w:sz w:val="28"/>
          <w:szCs w:val="28"/>
        </w:rPr>
        <w:t>.</w:t>
      </w:r>
      <w:r w:rsidR="00FE6BBC">
        <w:rPr>
          <w:rFonts w:ascii="Calibri Light" w:hAnsi="Calibri Light" w:cs="Calibri Light"/>
          <w:sz w:val="28"/>
          <w:szCs w:val="28"/>
        </w:rPr>
        <w:t xml:space="preserve"> The </w:t>
      </w:r>
      <w:r w:rsidR="006D5088">
        <w:rPr>
          <w:rFonts w:ascii="Calibri Light" w:hAnsi="Calibri Light" w:cs="Calibri Light"/>
          <w:sz w:val="28"/>
          <w:szCs w:val="28"/>
        </w:rPr>
        <w:t xml:space="preserve">very detailed </w:t>
      </w:r>
      <w:r w:rsidR="00FE6BBC">
        <w:rPr>
          <w:rFonts w:ascii="Calibri Light" w:hAnsi="Calibri Light" w:cs="Calibri Light"/>
          <w:sz w:val="28"/>
          <w:szCs w:val="28"/>
        </w:rPr>
        <w:t xml:space="preserve">information required for this type of micro level organisational ethnographic analysis can only be obtained from direct observation and </w:t>
      </w:r>
      <w:r w:rsidR="00FE6BBC">
        <w:rPr>
          <w:rFonts w:ascii="Calibri Light" w:hAnsi="Calibri Light" w:cs="Calibri Light"/>
          <w:sz w:val="28"/>
          <w:szCs w:val="28"/>
        </w:rPr>
        <w:lastRenderedPageBreak/>
        <w:t xml:space="preserve">extensive interviews with ‘policy entrepreneurs’ and other relevant staff. Unfortunately, this </w:t>
      </w:r>
      <w:r w:rsidR="006847FD">
        <w:rPr>
          <w:rFonts w:ascii="Calibri Light" w:hAnsi="Calibri Light" w:cs="Calibri Light"/>
          <w:sz w:val="28"/>
          <w:szCs w:val="28"/>
        </w:rPr>
        <w:t xml:space="preserve">was </w:t>
      </w:r>
      <w:r w:rsidR="00FE6BBC">
        <w:rPr>
          <w:rFonts w:ascii="Calibri Light" w:hAnsi="Calibri Light" w:cs="Calibri Light"/>
          <w:sz w:val="28"/>
          <w:szCs w:val="28"/>
        </w:rPr>
        <w:t>beyond the scope of this review</w:t>
      </w:r>
      <w:r w:rsidR="006847FD">
        <w:rPr>
          <w:rFonts w:ascii="Calibri Light" w:hAnsi="Calibri Light" w:cs="Calibri Light"/>
          <w:sz w:val="28"/>
          <w:szCs w:val="28"/>
        </w:rPr>
        <w:t xml:space="preserve"> (see below)</w:t>
      </w:r>
      <w:r w:rsidR="00FE6BBC">
        <w:rPr>
          <w:rFonts w:ascii="Calibri Light" w:hAnsi="Calibri Light" w:cs="Calibri Light"/>
          <w:sz w:val="28"/>
          <w:szCs w:val="28"/>
        </w:rPr>
        <w:t xml:space="preserve">. </w:t>
      </w:r>
      <w:r w:rsidR="00263714">
        <w:rPr>
          <w:rFonts w:ascii="Calibri Light" w:hAnsi="Calibri Light" w:cs="Calibri Light"/>
          <w:sz w:val="28"/>
          <w:szCs w:val="28"/>
        </w:rPr>
        <w:t xml:space="preserve">       </w:t>
      </w:r>
    </w:p>
    <w:p w:rsidR="003132CB" w:rsidRDefault="006D5088" w:rsidP="00884462">
      <w:pPr>
        <w:spacing w:line="360" w:lineRule="auto"/>
        <w:jc w:val="both"/>
        <w:rPr>
          <w:rFonts w:ascii="Calibri Light" w:hAnsi="Calibri Light" w:cs="Calibri Light"/>
          <w:sz w:val="28"/>
          <w:szCs w:val="28"/>
        </w:rPr>
      </w:pPr>
      <w:r>
        <w:rPr>
          <w:rFonts w:ascii="Calibri Light" w:hAnsi="Calibri Light" w:cs="Calibri Light"/>
          <w:sz w:val="28"/>
          <w:szCs w:val="28"/>
        </w:rPr>
        <w:t>As is commonly identified by all research in this area, the Bank’s advocacy of neo-liberal ideology has been a core driver of TVET policy and practice</w:t>
      </w:r>
      <w:r w:rsidR="0039036D">
        <w:rPr>
          <w:rFonts w:ascii="Calibri Light" w:hAnsi="Calibri Light" w:cs="Calibri Light"/>
          <w:sz w:val="28"/>
          <w:szCs w:val="28"/>
        </w:rPr>
        <w:t xml:space="preserve"> (see, for example, Klees et al, 2012)</w:t>
      </w:r>
      <w:r>
        <w:rPr>
          <w:rFonts w:ascii="Calibri Light" w:hAnsi="Calibri Light" w:cs="Calibri Light"/>
          <w:sz w:val="28"/>
          <w:szCs w:val="28"/>
        </w:rPr>
        <w:t xml:space="preserve">. This has strongly influenced how the Bank has deployed its considerable financial resources </w:t>
      </w:r>
      <w:r w:rsidR="0047619D">
        <w:rPr>
          <w:rFonts w:ascii="Calibri Light" w:hAnsi="Calibri Light" w:cs="Calibri Light"/>
          <w:sz w:val="28"/>
          <w:szCs w:val="28"/>
        </w:rPr>
        <w:t xml:space="preserve">to fund TVET projects in ‘client countries’ </w:t>
      </w:r>
      <w:r>
        <w:rPr>
          <w:rFonts w:ascii="Calibri Light" w:hAnsi="Calibri Light" w:cs="Calibri Light"/>
          <w:sz w:val="28"/>
          <w:szCs w:val="28"/>
        </w:rPr>
        <w:t xml:space="preserve">and, in its </w:t>
      </w:r>
      <w:r w:rsidR="0047619D">
        <w:rPr>
          <w:rFonts w:ascii="Calibri Light" w:hAnsi="Calibri Light" w:cs="Calibri Light"/>
          <w:sz w:val="28"/>
          <w:szCs w:val="28"/>
        </w:rPr>
        <w:t xml:space="preserve">increasingly important </w:t>
      </w:r>
      <w:r>
        <w:rPr>
          <w:rFonts w:ascii="Calibri Light" w:hAnsi="Calibri Light" w:cs="Calibri Light"/>
          <w:sz w:val="28"/>
          <w:szCs w:val="28"/>
        </w:rPr>
        <w:t xml:space="preserve">role as </w:t>
      </w:r>
      <w:r w:rsidR="0047619D">
        <w:rPr>
          <w:rFonts w:ascii="Calibri Light" w:hAnsi="Calibri Light" w:cs="Calibri Light"/>
          <w:sz w:val="28"/>
          <w:szCs w:val="28"/>
        </w:rPr>
        <w:t>a ‘knowledge bank’, how it has powerfully shaped the quintessentially neo-liberal policy prescriptions which, collectively, comprise the Bank’s market-driven global TVET reform model.</w:t>
      </w:r>
      <w:r w:rsidR="003132CB">
        <w:rPr>
          <w:rFonts w:ascii="Calibri Light" w:hAnsi="Calibri Light" w:cs="Calibri Light"/>
          <w:sz w:val="28"/>
          <w:szCs w:val="28"/>
        </w:rPr>
        <w:t xml:space="preserve"> Policy change is also driven by the political and organisation dynamics which characterise the principal-agent relationships between the Bank and client governments. The high degree of financial power wielded by the Bank over heavily aid-dependent countries has been a central feature of this relationship for most of the 30 year period covered by this review.</w:t>
      </w:r>
      <w:r w:rsidR="00E22BBC">
        <w:rPr>
          <w:rFonts w:ascii="Calibri Light" w:hAnsi="Calibri Light" w:cs="Calibri Light"/>
          <w:sz w:val="28"/>
          <w:szCs w:val="28"/>
        </w:rPr>
        <w:t xml:space="preserve"> However, the response of governments and other key stakeholders during project implementation fundamentally affects project outcomes and impacts. </w:t>
      </w:r>
      <w:r w:rsidR="003132CB">
        <w:rPr>
          <w:rFonts w:ascii="Calibri Light" w:hAnsi="Calibri Light" w:cs="Calibri Light"/>
          <w:sz w:val="28"/>
          <w:szCs w:val="28"/>
        </w:rPr>
        <w:t xml:space="preserve"> </w:t>
      </w:r>
    </w:p>
    <w:p w:rsidR="00CD0B10" w:rsidRDefault="00CD0B10" w:rsidP="00884462">
      <w:pPr>
        <w:spacing w:line="360" w:lineRule="auto"/>
        <w:jc w:val="both"/>
        <w:rPr>
          <w:rFonts w:ascii="Calibri Light" w:hAnsi="Calibri Light" w:cs="Calibri Light"/>
          <w:sz w:val="28"/>
          <w:szCs w:val="28"/>
        </w:rPr>
      </w:pPr>
      <w:r>
        <w:rPr>
          <w:rFonts w:ascii="Calibri Light" w:hAnsi="Calibri Light" w:cs="Calibri Light"/>
          <w:sz w:val="28"/>
          <w:szCs w:val="28"/>
        </w:rPr>
        <w:t xml:space="preserve">The overall responsiveness of the Bank to major changes in the policy environment coupled with new research on key issues is another key driver of policy change.  </w:t>
      </w:r>
    </w:p>
    <w:p w:rsidR="003132CB" w:rsidRPr="00B10860" w:rsidRDefault="003132CB" w:rsidP="00884462">
      <w:pPr>
        <w:spacing w:line="360" w:lineRule="auto"/>
        <w:jc w:val="both"/>
        <w:rPr>
          <w:rFonts w:ascii="Calibri Light" w:hAnsi="Calibri Light" w:cs="Calibri Light"/>
          <w:i/>
          <w:sz w:val="28"/>
          <w:szCs w:val="28"/>
        </w:rPr>
      </w:pPr>
      <w:r w:rsidRPr="00B10860">
        <w:rPr>
          <w:rFonts w:ascii="Calibri Light" w:hAnsi="Calibri Light" w:cs="Calibri Light"/>
          <w:i/>
          <w:sz w:val="28"/>
          <w:szCs w:val="28"/>
        </w:rPr>
        <w:t>Policy hypocrisy</w:t>
      </w:r>
      <w:r w:rsidR="00E22BBC">
        <w:rPr>
          <w:rFonts w:ascii="Calibri Light" w:hAnsi="Calibri Light" w:cs="Calibri Light"/>
          <w:i/>
          <w:sz w:val="28"/>
          <w:szCs w:val="28"/>
        </w:rPr>
        <w:t>, double speaking and decoupling</w:t>
      </w:r>
    </w:p>
    <w:p w:rsidR="00A63EF6" w:rsidRDefault="003132CB" w:rsidP="00A63EF6">
      <w:pPr>
        <w:spacing w:line="360" w:lineRule="auto"/>
        <w:jc w:val="both"/>
        <w:rPr>
          <w:rFonts w:ascii="Calibri Light" w:hAnsi="Calibri Light" w:cs="Calibri Light"/>
          <w:sz w:val="28"/>
          <w:szCs w:val="28"/>
        </w:rPr>
      </w:pPr>
      <w:r>
        <w:rPr>
          <w:rFonts w:ascii="Calibri Light" w:hAnsi="Calibri Light" w:cs="Calibri Light"/>
          <w:sz w:val="28"/>
          <w:szCs w:val="28"/>
        </w:rPr>
        <w:t xml:space="preserve">Another central theme of research on the organisational behaviour of the Bank is the marked disconnect between policy and practice </w:t>
      </w:r>
      <w:r w:rsidR="00E22BBC">
        <w:rPr>
          <w:rFonts w:ascii="Calibri Light" w:hAnsi="Calibri Light" w:cs="Calibri Light"/>
          <w:sz w:val="28"/>
          <w:szCs w:val="28"/>
        </w:rPr>
        <w:t xml:space="preserve">which has been observed across most </w:t>
      </w:r>
      <w:r>
        <w:rPr>
          <w:rFonts w:ascii="Calibri Light" w:hAnsi="Calibri Light" w:cs="Calibri Light"/>
          <w:sz w:val="28"/>
          <w:szCs w:val="28"/>
        </w:rPr>
        <w:t xml:space="preserve">areas of project lending. </w:t>
      </w:r>
      <w:r w:rsidR="00E22BBC">
        <w:rPr>
          <w:rFonts w:ascii="Calibri Light" w:hAnsi="Calibri Light" w:cs="Calibri Light"/>
          <w:sz w:val="28"/>
          <w:szCs w:val="28"/>
        </w:rPr>
        <w:t>In the education sector, this includes Bank policy and practice with regard to private education, (Mundy and Menashy, 2014), school level governance and accountability (Edwards and Moschetti, 2021)</w:t>
      </w:r>
      <w:r w:rsidR="00A63EF6">
        <w:rPr>
          <w:rFonts w:ascii="Calibri Light" w:hAnsi="Calibri Light" w:cs="Calibri Light"/>
          <w:sz w:val="28"/>
          <w:szCs w:val="28"/>
        </w:rPr>
        <w:t xml:space="preserve">, </w:t>
      </w:r>
      <w:r w:rsidR="00E22BBC">
        <w:rPr>
          <w:rFonts w:ascii="Calibri Light" w:hAnsi="Calibri Light" w:cs="Calibri Light"/>
          <w:sz w:val="28"/>
          <w:szCs w:val="28"/>
        </w:rPr>
        <w:t>teachers (Fontdevila and Verger, 2015)</w:t>
      </w:r>
      <w:r w:rsidR="00A63EF6">
        <w:rPr>
          <w:rFonts w:ascii="Calibri Light" w:hAnsi="Calibri Light" w:cs="Calibri Light"/>
          <w:sz w:val="28"/>
          <w:szCs w:val="28"/>
        </w:rPr>
        <w:t xml:space="preserve"> and higher education (Rappleye </w:t>
      </w:r>
      <w:r w:rsidR="00A63EF6">
        <w:rPr>
          <w:rFonts w:ascii="Calibri Light" w:hAnsi="Calibri Light" w:cs="Calibri Light"/>
          <w:sz w:val="28"/>
          <w:szCs w:val="28"/>
        </w:rPr>
        <w:lastRenderedPageBreak/>
        <w:t>and Un, 2018)</w:t>
      </w:r>
      <w:r w:rsidR="00E22BBC">
        <w:rPr>
          <w:rFonts w:ascii="Calibri Light" w:hAnsi="Calibri Light" w:cs="Calibri Light"/>
          <w:sz w:val="28"/>
          <w:szCs w:val="28"/>
        </w:rPr>
        <w:t xml:space="preserve">. Weaver (2008) attributes this </w:t>
      </w:r>
      <w:r w:rsidR="00A63EF6">
        <w:rPr>
          <w:rFonts w:ascii="Calibri Light" w:hAnsi="Calibri Light" w:cs="Calibri Light"/>
          <w:sz w:val="28"/>
          <w:szCs w:val="28"/>
        </w:rPr>
        <w:t>organisational ‘</w:t>
      </w:r>
      <w:r w:rsidR="00E22BBC">
        <w:rPr>
          <w:rFonts w:ascii="Calibri Light" w:hAnsi="Calibri Light" w:cs="Calibri Light"/>
          <w:sz w:val="28"/>
          <w:szCs w:val="28"/>
        </w:rPr>
        <w:t>policy hypocrisy</w:t>
      </w:r>
      <w:r w:rsidR="00A63EF6">
        <w:rPr>
          <w:rFonts w:ascii="Calibri Light" w:hAnsi="Calibri Light" w:cs="Calibri Light"/>
          <w:sz w:val="28"/>
          <w:szCs w:val="28"/>
        </w:rPr>
        <w:t>’</w:t>
      </w:r>
      <w:r w:rsidR="00E22BBC">
        <w:rPr>
          <w:rFonts w:ascii="Calibri Light" w:hAnsi="Calibri Light" w:cs="Calibri Light"/>
          <w:sz w:val="28"/>
          <w:szCs w:val="28"/>
        </w:rPr>
        <w:t xml:space="preserve"> as </w:t>
      </w:r>
      <w:r w:rsidR="00A63EF6">
        <w:rPr>
          <w:rFonts w:ascii="Calibri Light" w:hAnsi="Calibri Light" w:cs="Calibri Light"/>
          <w:sz w:val="28"/>
          <w:szCs w:val="28"/>
        </w:rPr>
        <w:t xml:space="preserve">a ‘functional response in the face of competing political expectations with the Bank having to engage with numerous stakeholder all of whom cannot be fully satisfied simultaneously. </w:t>
      </w:r>
    </w:p>
    <w:p w:rsidR="00F35F60" w:rsidRDefault="00A63EF6" w:rsidP="00A63EF6">
      <w:pPr>
        <w:spacing w:line="360" w:lineRule="auto"/>
        <w:jc w:val="both"/>
        <w:rPr>
          <w:rFonts w:ascii="Calibri Light" w:hAnsi="Calibri Light" w:cs="Calibri Light"/>
          <w:sz w:val="28"/>
          <w:szCs w:val="28"/>
        </w:rPr>
      </w:pPr>
      <w:r>
        <w:rPr>
          <w:rFonts w:ascii="Calibri Light" w:hAnsi="Calibri Light" w:cs="Calibri Light"/>
          <w:sz w:val="28"/>
          <w:szCs w:val="28"/>
        </w:rPr>
        <w:t>Another obvious reason is that the more ambitious and ideologically driven policies are, the more difficult it is to implement projects on the ground. With regard to teachers, for example, Fontdevila and Verger observe that a ‘manifest disconnect between talk and action emerges within (Bank) knowledge products and lending projects’ with the former expressing ‘a certain preference for ‘managerialist or neo-bureaucratic reforms’ which seek to increase low teacher effort by improving their accountability while the latter are more supportive of ‘a professionalization agenda’ (2015: 63) and</w:t>
      </w:r>
      <w:r w:rsidR="00DA7A48">
        <w:rPr>
          <w:rFonts w:ascii="Calibri Light" w:hAnsi="Calibri Light" w:cs="Calibri Light"/>
          <w:sz w:val="28"/>
          <w:szCs w:val="28"/>
        </w:rPr>
        <w:t>,</w:t>
      </w:r>
      <w:r>
        <w:rPr>
          <w:rFonts w:ascii="Calibri Light" w:hAnsi="Calibri Light" w:cs="Calibri Light"/>
          <w:sz w:val="28"/>
          <w:szCs w:val="28"/>
        </w:rPr>
        <w:t xml:space="preserve"> in particular</w:t>
      </w:r>
      <w:r w:rsidR="00DA7A48">
        <w:rPr>
          <w:rFonts w:ascii="Calibri Light" w:hAnsi="Calibri Light" w:cs="Calibri Light"/>
          <w:sz w:val="28"/>
          <w:szCs w:val="28"/>
        </w:rPr>
        <w:t>,</w:t>
      </w:r>
      <w:r>
        <w:rPr>
          <w:rFonts w:ascii="Calibri Light" w:hAnsi="Calibri Light" w:cs="Calibri Light"/>
          <w:sz w:val="28"/>
          <w:szCs w:val="28"/>
        </w:rPr>
        <w:t xml:space="preserve"> activities which are aimed at improving teacher training. A key reason for this disconnect is that improving accountability is far more challenging both technically and politically than i</w:t>
      </w:r>
      <w:r w:rsidR="00DA7A48">
        <w:rPr>
          <w:rFonts w:ascii="Calibri Light" w:hAnsi="Calibri Light" w:cs="Calibri Light"/>
          <w:sz w:val="28"/>
          <w:szCs w:val="28"/>
        </w:rPr>
        <w:t xml:space="preserve">mproving </w:t>
      </w:r>
      <w:r>
        <w:rPr>
          <w:rFonts w:ascii="Calibri Light" w:hAnsi="Calibri Light" w:cs="Calibri Light"/>
          <w:sz w:val="28"/>
          <w:szCs w:val="28"/>
        </w:rPr>
        <w:t xml:space="preserve">teaching skills. </w:t>
      </w:r>
    </w:p>
    <w:p w:rsidR="00A63EF6" w:rsidRDefault="00F35F60" w:rsidP="00A63EF6">
      <w:pPr>
        <w:spacing w:line="360" w:lineRule="auto"/>
        <w:jc w:val="both"/>
        <w:rPr>
          <w:rFonts w:ascii="Calibri Light" w:hAnsi="Calibri Light" w:cs="Calibri Light"/>
          <w:sz w:val="28"/>
          <w:szCs w:val="28"/>
        </w:rPr>
      </w:pPr>
      <w:r>
        <w:rPr>
          <w:rFonts w:ascii="Calibri Light" w:hAnsi="Calibri Light" w:cs="Calibri Light"/>
          <w:sz w:val="28"/>
          <w:szCs w:val="28"/>
        </w:rPr>
        <w:t xml:space="preserve">It is also likely that the </w:t>
      </w:r>
      <w:r w:rsidR="00A63EF6">
        <w:rPr>
          <w:rFonts w:ascii="Calibri Light" w:hAnsi="Calibri Light" w:cs="Calibri Light"/>
          <w:sz w:val="28"/>
          <w:szCs w:val="28"/>
        </w:rPr>
        <w:t xml:space="preserve">growing divide </w:t>
      </w:r>
      <w:r>
        <w:rPr>
          <w:rFonts w:ascii="Calibri Light" w:hAnsi="Calibri Light" w:cs="Calibri Light"/>
          <w:sz w:val="28"/>
          <w:szCs w:val="28"/>
        </w:rPr>
        <w:t xml:space="preserve">among Bank professional staff </w:t>
      </w:r>
      <w:r w:rsidR="00A63EF6">
        <w:rPr>
          <w:rFonts w:ascii="Calibri Light" w:hAnsi="Calibri Light" w:cs="Calibri Light"/>
          <w:sz w:val="28"/>
          <w:szCs w:val="28"/>
        </w:rPr>
        <w:t>between</w:t>
      </w:r>
      <w:r>
        <w:rPr>
          <w:rFonts w:ascii="Calibri Light" w:hAnsi="Calibri Light" w:cs="Calibri Light"/>
          <w:sz w:val="28"/>
          <w:szCs w:val="28"/>
        </w:rPr>
        <w:t>, on the one hand,</w:t>
      </w:r>
      <w:r w:rsidR="00A63EF6">
        <w:rPr>
          <w:rFonts w:ascii="Calibri Light" w:hAnsi="Calibri Light" w:cs="Calibri Light"/>
          <w:sz w:val="28"/>
          <w:szCs w:val="28"/>
        </w:rPr>
        <w:t xml:space="preserve"> mainly economist</w:t>
      </w:r>
      <w:r>
        <w:rPr>
          <w:rFonts w:ascii="Calibri Light" w:hAnsi="Calibri Light" w:cs="Calibri Light"/>
          <w:sz w:val="28"/>
          <w:szCs w:val="28"/>
        </w:rPr>
        <w:t xml:space="preserve">s who have increasingly dominated </w:t>
      </w:r>
      <w:r w:rsidR="00641A99">
        <w:rPr>
          <w:rFonts w:ascii="Calibri Light" w:hAnsi="Calibri Light" w:cs="Calibri Light"/>
          <w:sz w:val="28"/>
          <w:szCs w:val="28"/>
        </w:rPr>
        <w:t xml:space="preserve">global </w:t>
      </w:r>
      <w:r>
        <w:rPr>
          <w:rFonts w:ascii="Calibri Light" w:hAnsi="Calibri Light" w:cs="Calibri Light"/>
          <w:sz w:val="28"/>
          <w:szCs w:val="28"/>
        </w:rPr>
        <w:t xml:space="preserve">policy analysis and design and, on the other hand, operational, often more technically specialised staff who are responsible for project design and implementation </w:t>
      </w:r>
      <w:r w:rsidR="00641A99">
        <w:rPr>
          <w:rFonts w:ascii="Calibri Light" w:hAnsi="Calibri Light" w:cs="Calibri Light"/>
          <w:sz w:val="28"/>
          <w:szCs w:val="28"/>
        </w:rPr>
        <w:t>‘</w:t>
      </w:r>
      <w:r>
        <w:rPr>
          <w:rFonts w:ascii="Calibri Light" w:hAnsi="Calibri Light" w:cs="Calibri Light"/>
          <w:sz w:val="28"/>
          <w:szCs w:val="28"/>
        </w:rPr>
        <w:t>on the ground</w:t>
      </w:r>
      <w:r w:rsidR="00641A99">
        <w:rPr>
          <w:rFonts w:ascii="Calibri Light" w:hAnsi="Calibri Light" w:cs="Calibri Light"/>
          <w:sz w:val="28"/>
          <w:szCs w:val="28"/>
        </w:rPr>
        <w:t>’</w:t>
      </w:r>
      <w:r>
        <w:rPr>
          <w:rFonts w:ascii="Calibri Light" w:hAnsi="Calibri Light" w:cs="Calibri Light"/>
          <w:sz w:val="28"/>
          <w:szCs w:val="28"/>
        </w:rPr>
        <w:t xml:space="preserve"> in client countries has also exacerbated the disconnect between policy and practice. </w:t>
      </w:r>
      <w:r w:rsidR="00641A99">
        <w:rPr>
          <w:rFonts w:ascii="Calibri Light" w:hAnsi="Calibri Light" w:cs="Calibri Light"/>
          <w:sz w:val="28"/>
          <w:szCs w:val="28"/>
        </w:rPr>
        <w:t>The more ‘innovative’ policies are, the more likely the infighting between these groups is likely to be.</w:t>
      </w:r>
    </w:p>
    <w:p w:rsidR="00D25BB8" w:rsidRPr="00CD0B10" w:rsidRDefault="00CD0B10" w:rsidP="00A63EF6">
      <w:pPr>
        <w:spacing w:line="360" w:lineRule="auto"/>
        <w:jc w:val="both"/>
        <w:rPr>
          <w:rFonts w:ascii="Calibri Light" w:hAnsi="Calibri Light" w:cs="Calibri Light"/>
          <w:i/>
          <w:sz w:val="28"/>
          <w:szCs w:val="28"/>
        </w:rPr>
      </w:pPr>
      <w:r w:rsidRPr="00CD0B10">
        <w:rPr>
          <w:rFonts w:ascii="Calibri Light" w:hAnsi="Calibri Light" w:cs="Calibri Light"/>
          <w:i/>
          <w:sz w:val="28"/>
          <w:szCs w:val="28"/>
        </w:rPr>
        <w:t>The hegemonic K</w:t>
      </w:r>
      <w:r w:rsidR="00D25BB8" w:rsidRPr="00CD0B10">
        <w:rPr>
          <w:rFonts w:ascii="Calibri Light" w:hAnsi="Calibri Light" w:cs="Calibri Light"/>
          <w:i/>
          <w:sz w:val="28"/>
          <w:szCs w:val="28"/>
        </w:rPr>
        <w:t>nowledge Bank</w:t>
      </w:r>
      <w:r w:rsidRPr="00CD0B10">
        <w:rPr>
          <w:rFonts w:ascii="Calibri Light" w:hAnsi="Calibri Light" w:cs="Calibri Light"/>
          <w:i/>
          <w:sz w:val="28"/>
          <w:szCs w:val="28"/>
        </w:rPr>
        <w:t>: the unreflective practitioner</w:t>
      </w:r>
    </w:p>
    <w:p w:rsidR="00CD0B10" w:rsidRDefault="00F35F60" w:rsidP="00884462">
      <w:pPr>
        <w:spacing w:line="360" w:lineRule="auto"/>
        <w:jc w:val="both"/>
        <w:rPr>
          <w:rFonts w:ascii="Calibri Light" w:hAnsi="Calibri Light" w:cs="Calibri Light"/>
          <w:sz w:val="28"/>
          <w:szCs w:val="28"/>
        </w:rPr>
      </w:pPr>
      <w:r>
        <w:rPr>
          <w:rFonts w:ascii="Calibri Light" w:hAnsi="Calibri Light" w:cs="Calibri Light"/>
          <w:sz w:val="28"/>
          <w:szCs w:val="28"/>
        </w:rPr>
        <w:t xml:space="preserve">Another contributory factor which has been eloquently highlighted by Rappleye and Un’s in their account of the implementation </w:t>
      </w:r>
      <w:r w:rsidR="00D25BB8">
        <w:rPr>
          <w:rFonts w:ascii="Calibri Light" w:hAnsi="Calibri Light" w:cs="Calibri Light"/>
          <w:sz w:val="28"/>
          <w:szCs w:val="28"/>
        </w:rPr>
        <w:t xml:space="preserve">(in Cambodia) </w:t>
      </w:r>
      <w:r>
        <w:rPr>
          <w:rFonts w:ascii="Calibri Light" w:hAnsi="Calibri Light" w:cs="Calibri Light"/>
          <w:sz w:val="28"/>
          <w:szCs w:val="28"/>
        </w:rPr>
        <w:t xml:space="preserve">of the Bank’s global model for research capacity development </w:t>
      </w:r>
      <w:r w:rsidR="00D25BB8">
        <w:rPr>
          <w:rFonts w:ascii="Calibri Light" w:hAnsi="Calibri Light" w:cs="Calibri Light"/>
          <w:sz w:val="28"/>
          <w:szCs w:val="28"/>
        </w:rPr>
        <w:t xml:space="preserve">in the higher education sector </w:t>
      </w:r>
      <w:r>
        <w:rPr>
          <w:rFonts w:ascii="Calibri Light" w:hAnsi="Calibri Light" w:cs="Calibri Light"/>
          <w:sz w:val="28"/>
          <w:szCs w:val="28"/>
        </w:rPr>
        <w:t xml:space="preserve">is </w:t>
      </w:r>
      <w:r>
        <w:rPr>
          <w:rFonts w:ascii="Calibri Light" w:hAnsi="Calibri Light" w:cs="Calibri Light"/>
          <w:sz w:val="28"/>
          <w:szCs w:val="28"/>
        </w:rPr>
        <w:lastRenderedPageBreak/>
        <w:t xml:space="preserve">that </w:t>
      </w:r>
      <w:r w:rsidR="00D25BB8">
        <w:rPr>
          <w:rFonts w:ascii="Calibri Light" w:hAnsi="Calibri Light" w:cs="Calibri Light"/>
          <w:sz w:val="28"/>
          <w:szCs w:val="28"/>
        </w:rPr>
        <w:t>B</w:t>
      </w:r>
      <w:r>
        <w:rPr>
          <w:rFonts w:ascii="Calibri Light" w:hAnsi="Calibri Light" w:cs="Calibri Light"/>
          <w:sz w:val="28"/>
          <w:szCs w:val="28"/>
        </w:rPr>
        <w:t>ank project i</w:t>
      </w:r>
      <w:r w:rsidR="009F7006">
        <w:rPr>
          <w:rFonts w:ascii="Calibri Light" w:hAnsi="Calibri Light" w:cs="Calibri Light"/>
          <w:sz w:val="28"/>
          <w:szCs w:val="28"/>
        </w:rPr>
        <w:t>nterventions are ‘contextually blind’</w:t>
      </w:r>
      <w:r w:rsidR="00D25BB8">
        <w:rPr>
          <w:rFonts w:ascii="Calibri Light" w:hAnsi="Calibri Light" w:cs="Calibri Light"/>
          <w:sz w:val="28"/>
          <w:szCs w:val="28"/>
        </w:rPr>
        <w:t xml:space="preserve"> which prevents Bank staff being able to respond in a sufficiently flexible and pragmatic manner when usually quite serious country-specific implementation problems arise</w:t>
      </w:r>
      <w:r w:rsidR="009F7006">
        <w:rPr>
          <w:rFonts w:ascii="Calibri Light" w:hAnsi="Calibri Light" w:cs="Calibri Light"/>
          <w:sz w:val="28"/>
          <w:szCs w:val="28"/>
        </w:rPr>
        <w:t xml:space="preserve">. </w:t>
      </w:r>
      <w:r w:rsidR="007F303E">
        <w:rPr>
          <w:rFonts w:ascii="Calibri Light" w:hAnsi="Calibri Light" w:cs="Calibri Light"/>
          <w:sz w:val="28"/>
          <w:szCs w:val="28"/>
        </w:rPr>
        <w:t>‘</w:t>
      </w:r>
      <w:r w:rsidR="00D25BB8">
        <w:rPr>
          <w:rFonts w:ascii="Calibri Light" w:hAnsi="Calibri Light" w:cs="Calibri Light"/>
          <w:sz w:val="28"/>
          <w:szCs w:val="28"/>
        </w:rPr>
        <w:t xml:space="preserve">Since </w:t>
      </w:r>
      <w:r w:rsidR="007F303E">
        <w:rPr>
          <w:rFonts w:ascii="Calibri Light" w:hAnsi="Calibri Light" w:cs="Calibri Light"/>
          <w:sz w:val="28"/>
          <w:szCs w:val="28"/>
        </w:rPr>
        <w:t xml:space="preserve">the Bank cannot </w:t>
      </w:r>
      <w:r w:rsidR="00D25BB8">
        <w:rPr>
          <w:rFonts w:ascii="Calibri Light" w:hAnsi="Calibri Light" w:cs="Calibri Light"/>
          <w:sz w:val="28"/>
          <w:szCs w:val="28"/>
        </w:rPr>
        <w:t xml:space="preserve">see its own participation in the policy environment … </w:t>
      </w:r>
      <w:r w:rsidR="009F7006">
        <w:rPr>
          <w:rFonts w:ascii="Calibri Light" w:hAnsi="Calibri Light" w:cs="Calibri Light"/>
          <w:sz w:val="28"/>
          <w:szCs w:val="28"/>
        </w:rPr>
        <w:t>Flaws in World Bank thinking are turned around and blamed on the recipient allowing those in the Bank to maintain faith in Bank infallibility</w:t>
      </w:r>
      <w:r w:rsidR="00D25BB8">
        <w:rPr>
          <w:rFonts w:ascii="Calibri Light" w:hAnsi="Calibri Light" w:cs="Calibri Light"/>
          <w:sz w:val="28"/>
          <w:szCs w:val="28"/>
        </w:rPr>
        <w:t>’ (</w:t>
      </w:r>
      <w:r w:rsidR="009F7006">
        <w:rPr>
          <w:rFonts w:ascii="Calibri Light" w:hAnsi="Calibri Light" w:cs="Calibri Light"/>
          <w:sz w:val="28"/>
          <w:szCs w:val="28"/>
        </w:rPr>
        <w:t>2018:252</w:t>
      </w:r>
      <w:r w:rsidR="00D25BB8">
        <w:rPr>
          <w:rFonts w:ascii="Calibri Light" w:hAnsi="Calibri Light" w:cs="Calibri Light"/>
          <w:sz w:val="28"/>
          <w:szCs w:val="28"/>
        </w:rPr>
        <w:t>)</w:t>
      </w:r>
      <w:r w:rsidR="007F303E">
        <w:rPr>
          <w:rFonts w:ascii="Calibri Light" w:hAnsi="Calibri Light" w:cs="Calibri Light"/>
          <w:sz w:val="28"/>
          <w:szCs w:val="28"/>
        </w:rPr>
        <w:t>.</w:t>
      </w:r>
      <w:r w:rsidR="00CD0B10">
        <w:rPr>
          <w:rFonts w:ascii="Calibri Light" w:hAnsi="Calibri Light" w:cs="Calibri Light"/>
          <w:sz w:val="28"/>
          <w:szCs w:val="28"/>
        </w:rPr>
        <w:t xml:space="preserve"> As this review </w:t>
      </w:r>
      <w:r w:rsidR="00641A99">
        <w:rPr>
          <w:rFonts w:ascii="Calibri Light" w:hAnsi="Calibri Light" w:cs="Calibri Light"/>
          <w:sz w:val="28"/>
          <w:szCs w:val="28"/>
        </w:rPr>
        <w:t xml:space="preserve">illustrates, the reluctance of </w:t>
      </w:r>
      <w:r w:rsidR="00CD0B10">
        <w:rPr>
          <w:rFonts w:ascii="Calibri Light" w:hAnsi="Calibri Light" w:cs="Calibri Light"/>
          <w:sz w:val="28"/>
          <w:szCs w:val="28"/>
        </w:rPr>
        <w:t xml:space="preserve">Bank </w:t>
      </w:r>
      <w:r w:rsidR="00641A99">
        <w:rPr>
          <w:rFonts w:ascii="Calibri Light" w:hAnsi="Calibri Light" w:cs="Calibri Light"/>
          <w:sz w:val="28"/>
          <w:szCs w:val="28"/>
        </w:rPr>
        <w:t xml:space="preserve">staff </w:t>
      </w:r>
      <w:r w:rsidR="00CD0B10">
        <w:rPr>
          <w:rFonts w:ascii="Calibri Light" w:hAnsi="Calibri Light" w:cs="Calibri Light"/>
          <w:sz w:val="28"/>
          <w:szCs w:val="28"/>
        </w:rPr>
        <w:t xml:space="preserve">to reflect accurately </w:t>
      </w:r>
      <w:r w:rsidR="00641A99">
        <w:rPr>
          <w:rFonts w:ascii="Calibri Light" w:hAnsi="Calibri Light" w:cs="Calibri Light"/>
          <w:sz w:val="28"/>
          <w:szCs w:val="28"/>
        </w:rPr>
        <w:t xml:space="preserve">and </w:t>
      </w:r>
      <w:r w:rsidR="00CD0B10">
        <w:rPr>
          <w:rFonts w:ascii="Calibri Light" w:hAnsi="Calibri Light" w:cs="Calibri Light"/>
          <w:sz w:val="28"/>
          <w:szCs w:val="28"/>
        </w:rPr>
        <w:t xml:space="preserve">honestly on past project performance </w:t>
      </w:r>
      <w:r w:rsidR="00641A99">
        <w:rPr>
          <w:rFonts w:ascii="Calibri Light" w:hAnsi="Calibri Light" w:cs="Calibri Light"/>
          <w:sz w:val="28"/>
          <w:szCs w:val="28"/>
        </w:rPr>
        <w:t xml:space="preserve">prevents the Bank from modifying or even discarding fundamentally flawed strategies and policies. </w:t>
      </w:r>
    </w:p>
    <w:p w:rsidR="00641A99" w:rsidRPr="006847FD" w:rsidRDefault="006847FD" w:rsidP="00884462">
      <w:pPr>
        <w:spacing w:line="360" w:lineRule="auto"/>
        <w:jc w:val="both"/>
        <w:rPr>
          <w:rFonts w:ascii="Calibri Light" w:hAnsi="Calibri Light" w:cs="Calibri Light"/>
          <w:i/>
          <w:sz w:val="28"/>
          <w:szCs w:val="28"/>
        </w:rPr>
      </w:pPr>
      <w:r w:rsidRPr="006847FD">
        <w:rPr>
          <w:rFonts w:ascii="Calibri Light" w:hAnsi="Calibri Light" w:cs="Calibri Light"/>
          <w:i/>
          <w:sz w:val="28"/>
          <w:szCs w:val="28"/>
        </w:rPr>
        <w:t>2.2 Review methodology</w:t>
      </w:r>
    </w:p>
    <w:p w:rsidR="00DA7A48" w:rsidRDefault="006847FD" w:rsidP="00884462">
      <w:pPr>
        <w:spacing w:line="360" w:lineRule="auto"/>
        <w:jc w:val="both"/>
        <w:rPr>
          <w:rFonts w:ascii="Calibri Light" w:hAnsi="Calibri Light" w:cs="Calibri Light"/>
          <w:sz w:val="28"/>
          <w:szCs w:val="28"/>
        </w:rPr>
      </w:pPr>
      <w:r>
        <w:rPr>
          <w:rFonts w:ascii="Calibri Light" w:hAnsi="Calibri Light" w:cs="Calibri Light"/>
          <w:sz w:val="28"/>
          <w:szCs w:val="28"/>
        </w:rPr>
        <w:t xml:space="preserve">This is an entirely desk based study which relies mainly on a detailed analysis of all publicly available Bank TVET policy and project reports and other studies  along with other relevant documentation mostly notably periodic </w:t>
      </w:r>
      <w:r w:rsidR="00DA7A48">
        <w:rPr>
          <w:rFonts w:ascii="Calibri Light" w:hAnsi="Calibri Light" w:cs="Calibri Light"/>
          <w:sz w:val="28"/>
          <w:szCs w:val="28"/>
        </w:rPr>
        <w:t xml:space="preserve">Bank </w:t>
      </w:r>
      <w:r>
        <w:rPr>
          <w:rFonts w:ascii="Calibri Light" w:hAnsi="Calibri Light" w:cs="Calibri Light"/>
          <w:sz w:val="28"/>
          <w:szCs w:val="28"/>
        </w:rPr>
        <w:t xml:space="preserve">education sector reviews. </w:t>
      </w:r>
      <w:r w:rsidR="00DA7A48">
        <w:rPr>
          <w:rFonts w:ascii="Calibri Light" w:hAnsi="Calibri Light" w:cs="Calibri Light"/>
          <w:sz w:val="28"/>
          <w:szCs w:val="28"/>
        </w:rPr>
        <w:t xml:space="preserve">A very </w:t>
      </w:r>
      <w:r>
        <w:rPr>
          <w:rFonts w:ascii="Calibri Light" w:hAnsi="Calibri Light" w:cs="Calibri Light"/>
          <w:sz w:val="28"/>
          <w:szCs w:val="28"/>
        </w:rPr>
        <w:t>recent ‘literature review’ of VET in African development highlights just how limited academic research in this area has</w:t>
      </w:r>
      <w:r w:rsidR="00DA7A48">
        <w:rPr>
          <w:rFonts w:ascii="Calibri Light" w:hAnsi="Calibri Light" w:cs="Calibri Light"/>
          <w:sz w:val="28"/>
          <w:szCs w:val="28"/>
        </w:rPr>
        <w:t xml:space="preserve"> been during recent decades</w:t>
      </w:r>
      <w:r w:rsidR="008A6C24">
        <w:rPr>
          <w:rStyle w:val="FootnoteReference"/>
          <w:rFonts w:ascii="Calibri Light" w:hAnsi="Calibri Light" w:cs="Calibri Light"/>
          <w:sz w:val="28"/>
          <w:szCs w:val="28"/>
        </w:rPr>
        <w:footnoteReference w:id="1"/>
      </w:r>
      <w:r w:rsidR="00DA7A48">
        <w:rPr>
          <w:rFonts w:ascii="Calibri Light" w:hAnsi="Calibri Light" w:cs="Calibri Light"/>
          <w:sz w:val="28"/>
          <w:szCs w:val="28"/>
        </w:rPr>
        <w:t xml:space="preserve"> (see McGrath et. al, 2020). However, the limited available literature including my own research on Bank VET policy and practice during the last 25 years is referred where appropriate.  </w:t>
      </w:r>
    </w:p>
    <w:p w:rsidR="00884462" w:rsidRPr="00CD0E8B" w:rsidRDefault="00CD0E8B" w:rsidP="00884462">
      <w:pPr>
        <w:pStyle w:val="ListParagraph"/>
        <w:numPr>
          <w:ilvl w:val="0"/>
          <w:numId w:val="2"/>
        </w:numPr>
        <w:spacing w:line="360" w:lineRule="auto"/>
        <w:jc w:val="both"/>
        <w:rPr>
          <w:rFonts w:ascii="Calibri Light" w:hAnsi="Calibri Light" w:cs="Calibri Light"/>
          <w:b/>
          <w:i/>
          <w:sz w:val="28"/>
          <w:szCs w:val="28"/>
        </w:rPr>
      </w:pPr>
      <w:r>
        <w:rPr>
          <w:rFonts w:ascii="Calibri Light" w:hAnsi="Calibri Light" w:cs="Calibri Light"/>
          <w:b/>
          <w:i/>
          <w:sz w:val="28"/>
          <w:szCs w:val="28"/>
        </w:rPr>
        <w:t>VETSPP</w:t>
      </w:r>
      <w:r w:rsidR="00884462" w:rsidRPr="00CD0E8B">
        <w:rPr>
          <w:rFonts w:ascii="Calibri Light" w:hAnsi="Calibri Light" w:cs="Calibri Light"/>
          <w:b/>
          <w:i/>
          <w:sz w:val="28"/>
          <w:szCs w:val="28"/>
        </w:rPr>
        <w:t xml:space="preserve"> policy and practice</w:t>
      </w:r>
    </w:p>
    <w:p w:rsidR="00F845EE" w:rsidRPr="00CD0E8B" w:rsidRDefault="00F845EE" w:rsidP="00F845EE">
      <w:pPr>
        <w:pStyle w:val="ListParagraph"/>
        <w:rPr>
          <w:rFonts w:ascii="Calibri Light" w:hAnsi="Calibri Light" w:cs="Calibri Light"/>
          <w:i/>
          <w:sz w:val="28"/>
          <w:szCs w:val="28"/>
        </w:rPr>
      </w:pPr>
    </w:p>
    <w:p w:rsidR="00F845EE" w:rsidRPr="00CD0E8B" w:rsidRDefault="00F845EE" w:rsidP="00F845EE">
      <w:pPr>
        <w:pStyle w:val="ListParagraph"/>
        <w:numPr>
          <w:ilvl w:val="1"/>
          <w:numId w:val="2"/>
        </w:numPr>
        <w:spacing w:line="360" w:lineRule="auto"/>
        <w:jc w:val="both"/>
        <w:rPr>
          <w:rFonts w:ascii="Calibri Light" w:hAnsi="Calibri Light" w:cs="Calibri Light"/>
          <w:i/>
          <w:sz w:val="28"/>
          <w:szCs w:val="28"/>
        </w:rPr>
      </w:pPr>
      <w:r w:rsidRPr="00CD0E8B">
        <w:rPr>
          <w:rFonts w:ascii="Calibri Light" w:hAnsi="Calibri Light" w:cs="Calibri Light"/>
          <w:i/>
          <w:sz w:val="28"/>
          <w:szCs w:val="28"/>
        </w:rPr>
        <w:t>Broad strategic and related policy objectives</w:t>
      </w:r>
    </w:p>
    <w:p w:rsidR="0007666A" w:rsidRPr="00CD0E8B" w:rsidRDefault="00884462" w:rsidP="0007666A">
      <w:pPr>
        <w:pStyle w:val="FootnoteText"/>
        <w:spacing w:line="360" w:lineRule="auto"/>
        <w:jc w:val="both"/>
        <w:rPr>
          <w:rFonts w:ascii="Calibri Light" w:hAnsi="Calibri Light" w:cs="Calibri Light"/>
          <w:sz w:val="28"/>
          <w:szCs w:val="28"/>
        </w:rPr>
      </w:pPr>
      <w:r w:rsidRPr="00CD0E8B">
        <w:rPr>
          <w:rFonts w:ascii="Calibri Light" w:hAnsi="Calibri Light" w:cs="Calibri Light"/>
          <w:sz w:val="28"/>
          <w:szCs w:val="28"/>
        </w:rPr>
        <w:t>From the early 1990s onwards, t</w:t>
      </w:r>
      <w:r w:rsidR="008B5D5F" w:rsidRPr="00CD0E8B">
        <w:rPr>
          <w:rFonts w:ascii="Calibri Light" w:hAnsi="Calibri Light" w:cs="Calibri Light"/>
          <w:sz w:val="28"/>
          <w:szCs w:val="28"/>
        </w:rPr>
        <w:t xml:space="preserve">he World Bank </w:t>
      </w:r>
      <w:r w:rsidR="006676F9" w:rsidRPr="00CD0E8B">
        <w:rPr>
          <w:rFonts w:ascii="Calibri Light" w:hAnsi="Calibri Light" w:cs="Calibri Light"/>
          <w:sz w:val="28"/>
          <w:szCs w:val="28"/>
        </w:rPr>
        <w:t xml:space="preserve">(hereafter the Bank) </w:t>
      </w:r>
      <w:r w:rsidR="008B5D5F" w:rsidRPr="00CD0E8B">
        <w:rPr>
          <w:rFonts w:ascii="Calibri Light" w:hAnsi="Calibri Light" w:cs="Calibri Light"/>
          <w:sz w:val="28"/>
          <w:szCs w:val="28"/>
        </w:rPr>
        <w:t>took the</w:t>
      </w:r>
      <w:r w:rsidRPr="00CD0E8B">
        <w:rPr>
          <w:rFonts w:ascii="Calibri Light" w:hAnsi="Calibri Light" w:cs="Calibri Light"/>
          <w:sz w:val="28"/>
          <w:szCs w:val="28"/>
        </w:rPr>
        <w:t xml:space="preserve"> lead </w:t>
      </w:r>
      <w:r w:rsidR="008B5D5F" w:rsidRPr="00CD0E8B">
        <w:rPr>
          <w:rFonts w:ascii="Calibri Light" w:hAnsi="Calibri Light" w:cs="Calibri Light"/>
          <w:sz w:val="28"/>
          <w:szCs w:val="28"/>
        </w:rPr>
        <w:t xml:space="preserve">in </w:t>
      </w:r>
      <w:r w:rsidR="00EA0F37" w:rsidRPr="00CD0E8B">
        <w:rPr>
          <w:rFonts w:ascii="Calibri Light" w:hAnsi="Calibri Light" w:cs="Calibri Light"/>
          <w:sz w:val="28"/>
          <w:szCs w:val="28"/>
        </w:rPr>
        <w:t xml:space="preserve">actively </w:t>
      </w:r>
      <w:r w:rsidR="008B5D5F" w:rsidRPr="00CD0E8B">
        <w:rPr>
          <w:rFonts w:ascii="Calibri Light" w:hAnsi="Calibri Light" w:cs="Calibri Light"/>
          <w:sz w:val="28"/>
          <w:szCs w:val="28"/>
        </w:rPr>
        <w:t xml:space="preserve">promoting a comprehensive reform strategy for TVET </w:t>
      </w:r>
      <w:r w:rsidR="00EA0F37" w:rsidRPr="00CD0E8B">
        <w:rPr>
          <w:rFonts w:ascii="Calibri Light" w:hAnsi="Calibri Light" w:cs="Calibri Light"/>
          <w:sz w:val="28"/>
          <w:szCs w:val="28"/>
        </w:rPr>
        <w:t xml:space="preserve">in </w:t>
      </w:r>
      <w:r w:rsidR="00ED0F2D" w:rsidRPr="00CD0E8B">
        <w:rPr>
          <w:rFonts w:ascii="Calibri Light" w:hAnsi="Calibri Light" w:cs="Calibri Light"/>
          <w:sz w:val="28"/>
          <w:szCs w:val="28"/>
        </w:rPr>
        <w:t xml:space="preserve">SSA and other developing countries </w:t>
      </w:r>
      <w:r w:rsidR="008B5D5F" w:rsidRPr="00CD0E8B">
        <w:rPr>
          <w:rFonts w:ascii="Calibri Light" w:hAnsi="Calibri Light" w:cs="Calibri Light"/>
          <w:sz w:val="28"/>
          <w:szCs w:val="28"/>
        </w:rPr>
        <w:t xml:space="preserve">which sought to </w:t>
      </w:r>
      <w:r w:rsidR="006A4E42" w:rsidRPr="00CD0E8B">
        <w:rPr>
          <w:rFonts w:ascii="Calibri Light" w:hAnsi="Calibri Light" w:cs="Calibri Light"/>
          <w:sz w:val="28"/>
          <w:szCs w:val="28"/>
        </w:rPr>
        <w:t xml:space="preserve">reduce </w:t>
      </w:r>
      <w:r w:rsidR="008B5D5F" w:rsidRPr="00CD0E8B">
        <w:rPr>
          <w:rFonts w:ascii="Calibri Light" w:hAnsi="Calibri Light" w:cs="Calibri Light"/>
          <w:sz w:val="28"/>
          <w:szCs w:val="28"/>
        </w:rPr>
        <w:t xml:space="preserve">the role </w:t>
      </w:r>
      <w:r w:rsidR="00EE7180" w:rsidRPr="00CD0E8B">
        <w:rPr>
          <w:rFonts w:ascii="Calibri Light" w:hAnsi="Calibri Light" w:cs="Calibri Light"/>
          <w:sz w:val="28"/>
          <w:szCs w:val="28"/>
        </w:rPr>
        <w:t xml:space="preserve">of </w:t>
      </w:r>
      <w:r w:rsidR="00564FA6" w:rsidRPr="00CD0E8B">
        <w:rPr>
          <w:rFonts w:ascii="Calibri Light" w:hAnsi="Calibri Light" w:cs="Calibri Light"/>
          <w:sz w:val="28"/>
          <w:szCs w:val="28"/>
        </w:rPr>
        <w:t>by</w:t>
      </w:r>
      <w:r w:rsidR="008B5D5F" w:rsidRPr="00CD0E8B">
        <w:rPr>
          <w:rFonts w:ascii="Calibri Light" w:hAnsi="Calibri Light" w:cs="Calibri Light"/>
          <w:sz w:val="28"/>
          <w:szCs w:val="28"/>
        </w:rPr>
        <w:t xml:space="preserve"> the state in </w:t>
      </w:r>
      <w:r w:rsidR="006C4F72" w:rsidRPr="00CD0E8B">
        <w:rPr>
          <w:rFonts w:ascii="Calibri Light" w:hAnsi="Calibri Light" w:cs="Calibri Light"/>
          <w:sz w:val="28"/>
          <w:szCs w:val="28"/>
        </w:rPr>
        <w:t xml:space="preserve">direct </w:t>
      </w:r>
      <w:r w:rsidR="008B5D5F" w:rsidRPr="00CD0E8B">
        <w:rPr>
          <w:rFonts w:ascii="Calibri Light" w:hAnsi="Calibri Light" w:cs="Calibri Light"/>
          <w:sz w:val="28"/>
          <w:szCs w:val="28"/>
        </w:rPr>
        <w:t>training provision</w:t>
      </w:r>
      <w:r w:rsidR="007763DD" w:rsidRPr="00CD0E8B">
        <w:rPr>
          <w:rFonts w:ascii="Calibri Light" w:hAnsi="Calibri Light" w:cs="Calibri Light"/>
          <w:sz w:val="28"/>
          <w:szCs w:val="28"/>
        </w:rPr>
        <w:t xml:space="preserve"> for</w:t>
      </w:r>
      <w:r w:rsidR="00EA0F37" w:rsidRPr="00CD0E8B">
        <w:rPr>
          <w:rFonts w:ascii="Calibri Light" w:hAnsi="Calibri Light" w:cs="Calibri Light"/>
          <w:sz w:val="28"/>
          <w:szCs w:val="28"/>
        </w:rPr>
        <w:t xml:space="preserve"> both school leavers and those already in work</w:t>
      </w:r>
      <w:r w:rsidR="008B5D5F" w:rsidRPr="00CD0E8B">
        <w:rPr>
          <w:rFonts w:ascii="Calibri Light" w:hAnsi="Calibri Light" w:cs="Calibri Light"/>
          <w:sz w:val="28"/>
          <w:szCs w:val="28"/>
        </w:rPr>
        <w:t xml:space="preserve"> and </w:t>
      </w:r>
      <w:r w:rsidR="006C4F72" w:rsidRPr="00CD0E8B">
        <w:rPr>
          <w:rFonts w:ascii="Calibri Light" w:hAnsi="Calibri Light" w:cs="Calibri Light"/>
          <w:sz w:val="28"/>
          <w:szCs w:val="28"/>
        </w:rPr>
        <w:t xml:space="preserve">to </w:t>
      </w:r>
      <w:r w:rsidR="008B5D5F" w:rsidRPr="00CD0E8B">
        <w:rPr>
          <w:rFonts w:ascii="Calibri Light" w:hAnsi="Calibri Light" w:cs="Calibri Light"/>
          <w:sz w:val="28"/>
          <w:szCs w:val="28"/>
        </w:rPr>
        <w:t>mak</w:t>
      </w:r>
      <w:r w:rsidR="006C4F72" w:rsidRPr="00CD0E8B">
        <w:rPr>
          <w:rFonts w:ascii="Calibri Light" w:hAnsi="Calibri Light" w:cs="Calibri Light"/>
          <w:sz w:val="28"/>
          <w:szCs w:val="28"/>
        </w:rPr>
        <w:t>e</w:t>
      </w:r>
      <w:r w:rsidR="008B5D5F" w:rsidRPr="00CD0E8B">
        <w:rPr>
          <w:rFonts w:ascii="Calibri Light" w:hAnsi="Calibri Light" w:cs="Calibri Light"/>
          <w:sz w:val="28"/>
          <w:szCs w:val="28"/>
        </w:rPr>
        <w:t xml:space="preserve"> </w:t>
      </w:r>
      <w:r w:rsidR="006C4F72" w:rsidRPr="00CD0E8B">
        <w:rPr>
          <w:rFonts w:ascii="Calibri Light" w:hAnsi="Calibri Light" w:cs="Calibri Light"/>
          <w:sz w:val="28"/>
          <w:szCs w:val="28"/>
        </w:rPr>
        <w:lastRenderedPageBreak/>
        <w:t xml:space="preserve">national </w:t>
      </w:r>
      <w:r w:rsidR="008B5D5F" w:rsidRPr="00CD0E8B">
        <w:rPr>
          <w:rFonts w:ascii="Calibri Light" w:hAnsi="Calibri Light" w:cs="Calibri Light"/>
          <w:sz w:val="28"/>
          <w:szCs w:val="28"/>
        </w:rPr>
        <w:t>training system</w:t>
      </w:r>
      <w:r w:rsidR="006C4F72" w:rsidRPr="00CD0E8B">
        <w:rPr>
          <w:rFonts w:ascii="Calibri Light" w:hAnsi="Calibri Light" w:cs="Calibri Light"/>
          <w:sz w:val="28"/>
          <w:szCs w:val="28"/>
        </w:rPr>
        <w:t>s</w:t>
      </w:r>
      <w:r w:rsidR="008B5D5F" w:rsidRPr="00CD0E8B">
        <w:rPr>
          <w:rFonts w:ascii="Calibri Light" w:hAnsi="Calibri Light" w:cs="Calibri Light"/>
          <w:sz w:val="28"/>
          <w:szCs w:val="28"/>
        </w:rPr>
        <w:t xml:space="preserve"> </w:t>
      </w:r>
      <w:r w:rsidR="006C4F72" w:rsidRPr="00CD0E8B">
        <w:rPr>
          <w:rFonts w:ascii="Calibri Light" w:hAnsi="Calibri Light" w:cs="Calibri Light"/>
          <w:sz w:val="28"/>
          <w:szCs w:val="28"/>
        </w:rPr>
        <w:t xml:space="preserve">more </w:t>
      </w:r>
      <w:r w:rsidR="008B5D5F" w:rsidRPr="00CD0E8B">
        <w:rPr>
          <w:rFonts w:ascii="Calibri Light" w:hAnsi="Calibri Light" w:cs="Calibri Light"/>
          <w:sz w:val="28"/>
          <w:szCs w:val="28"/>
        </w:rPr>
        <w:t xml:space="preserve">demand-driven </w:t>
      </w:r>
      <w:r w:rsidR="006C4F72" w:rsidRPr="00CD0E8B">
        <w:rPr>
          <w:rFonts w:ascii="Calibri Light" w:hAnsi="Calibri Light" w:cs="Calibri Light"/>
          <w:sz w:val="28"/>
          <w:szCs w:val="28"/>
        </w:rPr>
        <w:t xml:space="preserve">in order </w:t>
      </w:r>
      <w:r w:rsidR="008B5D5F" w:rsidRPr="00CD0E8B">
        <w:rPr>
          <w:rFonts w:ascii="Calibri Light" w:hAnsi="Calibri Light" w:cs="Calibri Light"/>
          <w:sz w:val="28"/>
          <w:szCs w:val="28"/>
        </w:rPr>
        <w:t>to meet the skill requirements of the private sector</w:t>
      </w:r>
      <w:r w:rsidR="00FD7ABC" w:rsidRPr="00CD0E8B">
        <w:rPr>
          <w:rFonts w:ascii="Calibri Light" w:hAnsi="Calibri Light" w:cs="Calibri Light"/>
          <w:sz w:val="28"/>
          <w:szCs w:val="28"/>
        </w:rPr>
        <w:t xml:space="preserve">. </w:t>
      </w:r>
      <w:r w:rsidR="00EA0F37" w:rsidRPr="00CD0E8B">
        <w:rPr>
          <w:rFonts w:ascii="Calibri Light" w:hAnsi="Calibri Light" w:cs="Calibri Light"/>
          <w:sz w:val="28"/>
          <w:szCs w:val="28"/>
        </w:rPr>
        <w:t xml:space="preserve">This strategy was </w:t>
      </w:r>
      <w:r w:rsidR="007C5FFC" w:rsidRPr="00CD0E8B">
        <w:rPr>
          <w:rFonts w:ascii="Calibri Light" w:hAnsi="Calibri Light" w:cs="Calibri Light"/>
          <w:sz w:val="28"/>
          <w:szCs w:val="28"/>
        </w:rPr>
        <w:t xml:space="preserve">closely </w:t>
      </w:r>
      <w:r w:rsidR="00F845EE" w:rsidRPr="00CD0E8B">
        <w:rPr>
          <w:rFonts w:ascii="Calibri Light" w:hAnsi="Calibri Light" w:cs="Calibri Light"/>
          <w:sz w:val="28"/>
          <w:szCs w:val="28"/>
        </w:rPr>
        <w:t>presented in th</w:t>
      </w:r>
      <w:r w:rsidR="00EA0F37" w:rsidRPr="00CD0E8B">
        <w:rPr>
          <w:rFonts w:ascii="Calibri Light" w:hAnsi="Calibri Light" w:cs="Calibri Light"/>
          <w:sz w:val="28"/>
          <w:szCs w:val="28"/>
        </w:rPr>
        <w:t xml:space="preserve">e </w:t>
      </w:r>
      <w:r w:rsidR="00F845EE" w:rsidRPr="00CD0E8B">
        <w:rPr>
          <w:rFonts w:ascii="Calibri Light" w:hAnsi="Calibri Light" w:cs="Calibri Light"/>
          <w:sz w:val="28"/>
          <w:szCs w:val="28"/>
        </w:rPr>
        <w:t xml:space="preserve">Bank’s </w:t>
      </w:r>
      <w:r w:rsidR="00EA0F37" w:rsidRPr="00CD0E8B">
        <w:rPr>
          <w:rFonts w:ascii="Calibri Light" w:hAnsi="Calibri Light" w:cs="Calibri Light"/>
          <w:sz w:val="28"/>
          <w:szCs w:val="28"/>
        </w:rPr>
        <w:t>Vocational Education and Training Sector Policy Paper (</w:t>
      </w:r>
      <w:r w:rsidR="00354D08" w:rsidRPr="00CD0E8B">
        <w:rPr>
          <w:rFonts w:ascii="Calibri Light" w:hAnsi="Calibri Light" w:cs="Calibri Light"/>
          <w:sz w:val="28"/>
          <w:szCs w:val="28"/>
        </w:rPr>
        <w:t xml:space="preserve">henceforth </w:t>
      </w:r>
      <w:r w:rsidR="00CD0E8B">
        <w:rPr>
          <w:rFonts w:ascii="Calibri Light" w:hAnsi="Calibri Light" w:cs="Calibri Light"/>
          <w:sz w:val="28"/>
          <w:szCs w:val="28"/>
        </w:rPr>
        <w:t>VETSPP</w:t>
      </w:r>
      <w:r w:rsidR="00354D08" w:rsidRPr="00CD0E8B">
        <w:rPr>
          <w:rFonts w:ascii="Calibri Light" w:hAnsi="Calibri Light" w:cs="Calibri Light"/>
          <w:sz w:val="28"/>
          <w:szCs w:val="28"/>
        </w:rPr>
        <w:t xml:space="preserve"> or ‘the Paper’)</w:t>
      </w:r>
      <w:r w:rsidR="00EA0F37" w:rsidRPr="00CD0E8B">
        <w:rPr>
          <w:rFonts w:ascii="Calibri Light" w:hAnsi="Calibri Light" w:cs="Calibri Light"/>
          <w:sz w:val="28"/>
          <w:szCs w:val="28"/>
        </w:rPr>
        <w:t>) which was published in 199</w:t>
      </w:r>
      <w:r w:rsidR="00A222EC" w:rsidRPr="00CD0E8B">
        <w:rPr>
          <w:rFonts w:ascii="Calibri Light" w:hAnsi="Calibri Light" w:cs="Calibri Light"/>
          <w:sz w:val="28"/>
          <w:szCs w:val="28"/>
        </w:rPr>
        <w:t xml:space="preserve">1 </w:t>
      </w:r>
      <w:r w:rsidR="006D2320" w:rsidRPr="00CD0E8B">
        <w:rPr>
          <w:rFonts w:ascii="Calibri Light" w:hAnsi="Calibri Light" w:cs="Calibri Light"/>
          <w:sz w:val="28"/>
          <w:szCs w:val="28"/>
        </w:rPr>
        <w:t>and co</w:t>
      </w:r>
      <w:r w:rsidR="007F0841" w:rsidRPr="00CD0E8B">
        <w:rPr>
          <w:rFonts w:ascii="Calibri Light" w:hAnsi="Calibri Light" w:cs="Calibri Light"/>
          <w:sz w:val="28"/>
          <w:szCs w:val="28"/>
        </w:rPr>
        <w:t>vered all developing countries.</w:t>
      </w:r>
      <w:r w:rsidR="0007666A" w:rsidRPr="00CD0E8B">
        <w:rPr>
          <w:rFonts w:ascii="Calibri Light" w:hAnsi="Calibri Light" w:cs="Calibri Light"/>
          <w:sz w:val="28"/>
          <w:szCs w:val="28"/>
        </w:rPr>
        <w:t xml:space="preserve"> It was largely based on the findings of a four-year, internal Bank research project whose principal output was the substantial book, Skills for Productivity: Vocational Education and Training in Developing Countries (see Middleton et al. 1993).</w:t>
      </w:r>
    </w:p>
    <w:p w:rsidR="009B081D" w:rsidRDefault="009B081D" w:rsidP="00F845EE">
      <w:pPr>
        <w:pStyle w:val="FootnoteText"/>
        <w:spacing w:line="360" w:lineRule="auto"/>
        <w:jc w:val="both"/>
        <w:rPr>
          <w:rFonts w:ascii="Calibri Light" w:hAnsi="Calibri Light" w:cs="Calibri Light"/>
          <w:sz w:val="28"/>
          <w:szCs w:val="28"/>
        </w:rPr>
      </w:pPr>
    </w:p>
    <w:p w:rsidR="0068588C" w:rsidRPr="00CD0E8B" w:rsidRDefault="009039B9" w:rsidP="00F845EE">
      <w:pPr>
        <w:pStyle w:val="FootnoteText"/>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w:t>
      </w:r>
      <w:r w:rsidR="00FC441E" w:rsidRPr="00CD0E8B">
        <w:rPr>
          <w:rFonts w:ascii="Calibri Light" w:hAnsi="Calibri Light" w:cs="Calibri Light"/>
          <w:sz w:val="28"/>
          <w:szCs w:val="28"/>
        </w:rPr>
        <w:t xml:space="preserve">overarching policy recommendation of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w:t>
      </w:r>
      <w:r w:rsidR="00FC441E" w:rsidRPr="00CD0E8B">
        <w:rPr>
          <w:rFonts w:ascii="Calibri Light" w:hAnsi="Calibri Light" w:cs="Calibri Light"/>
          <w:sz w:val="28"/>
          <w:szCs w:val="28"/>
        </w:rPr>
        <w:t xml:space="preserve">was, given that most </w:t>
      </w:r>
      <w:r w:rsidR="00564FA6" w:rsidRPr="00CD0E8B">
        <w:rPr>
          <w:rFonts w:ascii="Calibri Light" w:hAnsi="Calibri Light" w:cs="Calibri Light"/>
          <w:sz w:val="28"/>
          <w:szCs w:val="28"/>
        </w:rPr>
        <w:t xml:space="preserve">national </w:t>
      </w:r>
      <w:r w:rsidR="00FC441E" w:rsidRPr="00CD0E8B">
        <w:rPr>
          <w:rFonts w:ascii="Calibri Light" w:hAnsi="Calibri Light" w:cs="Calibri Light"/>
          <w:sz w:val="28"/>
          <w:szCs w:val="28"/>
        </w:rPr>
        <w:t xml:space="preserve">public </w:t>
      </w:r>
      <w:r w:rsidR="00564FA6" w:rsidRPr="00CD0E8B">
        <w:rPr>
          <w:rFonts w:ascii="Calibri Light" w:hAnsi="Calibri Light" w:cs="Calibri Light"/>
          <w:sz w:val="28"/>
          <w:szCs w:val="28"/>
        </w:rPr>
        <w:t>training systems</w:t>
      </w:r>
      <w:r w:rsidR="00FC441E" w:rsidRPr="00CD0E8B">
        <w:rPr>
          <w:rFonts w:ascii="Calibri Light" w:hAnsi="Calibri Light" w:cs="Calibri Light"/>
          <w:sz w:val="28"/>
          <w:szCs w:val="28"/>
        </w:rPr>
        <w:t xml:space="preserve"> in developing countries are both inefficient and ineffective,</w:t>
      </w:r>
      <w:r w:rsidR="005017C0" w:rsidRPr="00CD0E8B">
        <w:rPr>
          <w:rFonts w:ascii="Calibri Light" w:hAnsi="Calibri Light" w:cs="Calibri Light"/>
          <w:sz w:val="28"/>
          <w:szCs w:val="28"/>
        </w:rPr>
        <w:t xml:space="preserve"> </w:t>
      </w:r>
      <w:r w:rsidR="00FC441E" w:rsidRPr="00CD0E8B">
        <w:rPr>
          <w:rFonts w:ascii="Calibri Light" w:hAnsi="Calibri Light" w:cs="Calibri Light"/>
          <w:sz w:val="28"/>
          <w:szCs w:val="28"/>
        </w:rPr>
        <w:t xml:space="preserve">they should be comprehensively reformed in order to make them primarily </w:t>
      </w:r>
      <w:r w:rsidR="00564FA6" w:rsidRPr="00CD0E8B">
        <w:rPr>
          <w:rFonts w:ascii="Calibri Light" w:hAnsi="Calibri Light" w:cs="Calibri Light"/>
          <w:sz w:val="28"/>
          <w:szCs w:val="28"/>
        </w:rPr>
        <w:t>demand</w:t>
      </w:r>
      <w:r w:rsidR="00ED0F2D" w:rsidRPr="00CD0E8B">
        <w:rPr>
          <w:rFonts w:ascii="Calibri Light" w:hAnsi="Calibri Light" w:cs="Calibri Light"/>
          <w:sz w:val="28"/>
          <w:szCs w:val="28"/>
        </w:rPr>
        <w:t xml:space="preserve"> rather than supply-</w:t>
      </w:r>
      <w:r w:rsidR="00564FA6" w:rsidRPr="00CD0E8B">
        <w:rPr>
          <w:rFonts w:ascii="Calibri Light" w:hAnsi="Calibri Light" w:cs="Calibri Light"/>
          <w:sz w:val="28"/>
          <w:szCs w:val="28"/>
        </w:rPr>
        <w:t>driven</w:t>
      </w:r>
      <w:r w:rsidR="000F633C" w:rsidRPr="00CD0E8B">
        <w:rPr>
          <w:rFonts w:ascii="Calibri Light" w:hAnsi="Calibri Light" w:cs="Calibri Light"/>
          <w:sz w:val="28"/>
          <w:szCs w:val="28"/>
        </w:rPr>
        <w:t xml:space="preserve"> </w:t>
      </w:r>
      <w:r w:rsidR="00FC441E" w:rsidRPr="00CD0E8B">
        <w:rPr>
          <w:rFonts w:ascii="Calibri Light" w:hAnsi="Calibri Light" w:cs="Calibri Light"/>
          <w:sz w:val="28"/>
          <w:szCs w:val="28"/>
        </w:rPr>
        <w:t>with</w:t>
      </w:r>
      <w:r w:rsidR="0007666A" w:rsidRPr="00CD0E8B">
        <w:rPr>
          <w:rFonts w:ascii="Calibri Light" w:hAnsi="Calibri Light" w:cs="Calibri Light"/>
          <w:sz w:val="28"/>
          <w:szCs w:val="28"/>
        </w:rPr>
        <w:t>, therefore,</w:t>
      </w:r>
      <w:r w:rsidR="00FC441E" w:rsidRPr="00CD0E8B">
        <w:rPr>
          <w:rFonts w:ascii="Calibri Light" w:hAnsi="Calibri Light" w:cs="Calibri Light"/>
          <w:sz w:val="28"/>
          <w:szCs w:val="28"/>
        </w:rPr>
        <w:t xml:space="preserve"> a much greater reliance on </w:t>
      </w:r>
      <w:r w:rsidR="000F633C" w:rsidRPr="00CD0E8B">
        <w:rPr>
          <w:rFonts w:ascii="Calibri Light" w:hAnsi="Calibri Light" w:cs="Calibri Light"/>
          <w:sz w:val="28"/>
          <w:szCs w:val="28"/>
        </w:rPr>
        <w:t>fund</w:t>
      </w:r>
      <w:r w:rsidR="00FC441E" w:rsidRPr="00CD0E8B">
        <w:rPr>
          <w:rFonts w:ascii="Calibri Light" w:hAnsi="Calibri Light" w:cs="Calibri Light"/>
          <w:sz w:val="28"/>
          <w:szCs w:val="28"/>
        </w:rPr>
        <w:t xml:space="preserve">ing </w:t>
      </w:r>
      <w:r w:rsidR="000F633C" w:rsidRPr="00CD0E8B">
        <w:rPr>
          <w:rFonts w:ascii="Calibri Light" w:hAnsi="Calibri Light" w:cs="Calibri Light"/>
          <w:sz w:val="28"/>
          <w:szCs w:val="28"/>
        </w:rPr>
        <w:t>by individuals and enterprises.</w:t>
      </w:r>
      <w:r w:rsidRPr="00CD0E8B">
        <w:rPr>
          <w:rFonts w:ascii="Calibri Light" w:hAnsi="Calibri Light" w:cs="Calibri Light"/>
          <w:sz w:val="28"/>
          <w:szCs w:val="28"/>
        </w:rPr>
        <w:t xml:space="preserve"> </w:t>
      </w:r>
      <w:r w:rsidR="00E75DBF" w:rsidRPr="00CD0E8B">
        <w:rPr>
          <w:rFonts w:ascii="Calibri Light" w:hAnsi="Calibri Light" w:cs="Calibri Light"/>
          <w:sz w:val="28"/>
          <w:szCs w:val="28"/>
        </w:rPr>
        <w:t>In doing so, t</w:t>
      </w:r>
      <w:r w:rsidR="00ED0F2D" w:rsidRPr="00CD0E8B">
        <w:rPr>
          <w:rFonts w:ascii="Calibri Light" w:hAnsi="Calibri Light" w:cs="Calibri Light"/>
          <w:sz w:val="28"/>
          <w:szCs w:val="28"/>
        </w:rPr>
        <w:t xml:space="preserve">he </w:t>
      </w:r>
      <w:r w:rsidR="00CD0E8B">
        <w:rPr>
          <w:rFonts w:ascii="Calibri Light" w:hAnsi="Calibri Light" w:cs="Calibri Light"/>
          <w:sz w:val="28"/>
          <w:szCs w:val="28"/>
        </w:rPr>
        <w:t>VETSPP</w:t>
      </w:r>
      <w:r w:rsidRPr="00CD0E8B">
        <w:rPr>
          <w:rFonts w:ascii="Calibri Light" w:hAnsi="Calibri Light" w:cs="Calibri Light"/>
          <w:sz w:val="28"/>
          <w:szCs w:val="28"/>
        </w:rPr>
        <w:t xml:space="preserve"> </w:t>
      </w:r>
      <w:r w:rsidR="00E75DBF" w:rsidRPr="00CD0E8B">
        <w:rPr>
          <w:rFonts w:ascii="Calibri Light" w:hAnsi="Calibri Light" w:cs="Calibri Light"/>
          <w:sz w:val="28"/>
          <w:szCs w:val="28"/>
        </w:rPr>
        <w:t xml:space="preserve">endorsed the main conclusion of the </w:t>
      </w:r>
      <w:r w:rsidR="00A222EC" w:rsidRPr="00CD0E8B">
        <w:rPr>
          <w:rFonts w:ascii="Calibri Light" w:hAnsi="Calibri Light" w:cs="Calibri Light"/>
          <w:sz w:val="28"/>
          <w:szCs w:val="28"/>
        </w:rPr>
        <w:t>Skills for Productivity study</w:t>
      </w:r>
      <w:r w:rsidR="00E75DBF" w:rsidRPr="00CD0E8B">
        <w:rPr>
          <w:rFonts w:ascii="Calibri Light" w:hAnsi="Calibri Light" w:cs="Calibri Light"/>
          <w:sz w:val="28"/>
          <w:szCs w:val="28"/>
        </w:rPr>
        <w:t>, namely</w:t>
      </w:r>
      <w:r w:rsidR="00A222EC" w:rsidRPr="00CD0E8B">
        <w:rPr>
          <w:rFonts w:ascii="Calibri Light" w:hAnsi="Calibri Light" w:cs="Calibri Light"/>
          <w:sz w:val="28"/>
          <w:szCs w:val="28"/>
        </w:rPr>
        <w:t xml:space="preserve"> that </w:t>
      </w:r>
      <w:r w:rsidRPr="00CD0E8B">
        <w:rPr>
          <w:rFonts w:ascii="Calibri Light" w:hAnsi="Calibri Light" w:cs="Calibri Light"/>
          <w:sz w:val="28"/>
          <w:szCs w:val="28"/>
        </w:rPr>
        <w:t xml:space="preserve">the key </w:t>
      </w:r>
      <w:r w:rsidR="004F6311" w:rsidRPr="00CD0E8B">
        <w:rPr>
          <w:rFonts w:ascii="Calibri Light" w:hAnsi="Calibri Light" w:cs="Calibri Light"/>
          <w:sz w:val="28"/>
          <w:szCs w:val="28"/>
        </w:rPr>
        <w:t xml:space="preserve">is ‘to move from policies dominated by social and supply objectives and programs and provided by governments to policies and programs that respond to market forces and promote employer and private training and establish complementary and supportive roles </w:t>
      </w:r>
      <w:r w:rsidR="004A48BC" w:rsidRPr="00CD0E8B">
        <w:rPr>
          <w:rFonts w:ascii="Calibri Light" w:hAnsi="Calibri Light" w:cs="Calibri Light"/>
          <w:sz w:val="28"/>
          <w:szCs w:val="28"/>
        </w:rPr>
        <w:t>for the state’ (Middleton et al. 1993:253).</w:t>
      </w:r>
      <w:r w:rsidR="00ED0F2D" w:rsidRPr="00CD0E8B">
        <w:rPr>
          <w:rFonts w:ascii="Calibri Light" w:hAnsi="Calibri Light" w:cs="Calibri Light"/>
          <w:sz w:val="28"/>
          <w:szCs w:val="28"/>
        </w:rPr>
        <w:t xml:space="preserve"> </w:t>
      </w:r>
    </w:p>
    <w:p w:rsidR="0007666A" w:rsidRPr="00CD0E8B" w:rsidRDefault="0007666A" w:rsidP="00E75DBF">
      <w:pPr>
        <w:spacing w:line="360" w:lineRule="auto"/>
        <w:jc w:val="both"/>
        <w:rPr>
          <w:rFonts w:ascii="Calibri Light" w:hAnsi="Calibri Light" w:cs="Calibri Light"/>
          <w:sz w:val="28"/>
          <w:szCs w:val="28"/>
        </w:rPr>
      </w:pPr>
    </w:p>
    <w:p w:rsidR="0007666A" w:rsidRPr="00CD0E8B" w:rsidRDefault="0007666A" w:rsidP="00DC1410">
      <w:pPr>
        <w:pStyle w:val="ListParagraph"/>
        <w:numPr>
          <w:ilvl w:val="1"/>
          <w:numId w:val="2"/>
        </w:numPr>
        <w:spacing w:line="360" w:lineRule="auto"/>
        <w:jc w:val="both"/>
        <w:rPr>
          <w:rFonts w:ascii="Calibri Light" w:hAnsi="Calibri Light" w:cs="Calibri Light"/>
          <w:i/>
          <w:sz w:val="28"/>
          <w:szCs w:val="28"/>
        </w:rPr>
      </w:pPr>
      <w:r w:rsidRPr="00CD0E8B">
        <w:rPr>
          <w:rFonts w:ascii="Calibri Light" w:hAnsi="Calibri Light" w:cs="Calibri Light"/>
          <w:i/>
          <w:sz w:val="28"/>
          <w:szCs w:val="28"/>
        </w:rPr>
        <w:t xml:space="preserve">The reasons for change </w:t>
      </w:r>
    </w:p>
    <w:p w:rsidR="00DC1410" w:rsidRPr="00CD0E8B" w:rsidRDefault="00DC1410" w:rsidP="00DC1410">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The new institutional context</w:t>
      </w:r>
      <w:r w:rsidR="00D344BA" w:rsidRPr="00CD0E8B">
        <w:rPr>
          <w:rFonts w:ascii="Calibri Light" w:hAnsi="Calibri Light" w:cs="Calibri Light"/>
          <w:i/>
          <w:sz w:val="28"/>
          <w:szCs w:val="28"/>
        </w:rPr>
        <w:t>: knowledge products and evidence-based policy</w:t>
      </w:r>
    </w:p>
    <w:p w:rsidR="00DC1410" w:rsidRPr="00CD0E8B" w:rsidRDefault="00466212" w:rsidP="00EA1030">
      <w:pPr>
        <w:pStyle w:val="FootnoteText"/>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publication of the </w:t>
      </w:r>
      <w:r w:rsidR="00CD0E8B">
        <w:rPr>
          <w:rFonts w:ascii="Calibri Light" w:hAnsi="Calibri Light" w:cs="Calibri Light"/>
          <w:sz w:val="28"/>
          <w:szCs w:val="28"/>
        </w:rPr>
        <w:t>VETSPP</w:t>
      </w:r>
      <w:r w:rsidRPr="00CD0E8B">
        <w:rPr>
          <w:rFonts w:ascii="Calibri Light" w:hAnsi="Calibri Light" w:cs="Calibri Light"/>
          <w:sz w:val="28"/>
          <w:szCs w:val="28"/>
        </w:rPr>
        <w:t>, along with other sector policy reviews both for other sub-sectors of education provision and more broadly other major sectors (agriculture, governance etc.)</w:t>
      </w:r>
      <w:r w:rsidRPr="00CD0E8B">
        <w:rPr>
          <w:rStyle w:val="FootnoteReference"/>
          <w:rFonts w:ascii="Calibri Light" w:hAnsi="Calibri Light" w:cs="Calibri Light"/>
          <w:sz w:val="28"/>
          <w:szCs w:val="28"/>
        </w:rPr>
        <w:footnoteReference w:id="2"/>
      </w:r>
      <w:r w:rsidRPr="00CD0E8B">
        <w:rPr>
          <w:rFonts w:ascii="Calibri Light" w:hAnsi="Calibri Light" w:cs="Calibri Light"/>
          <w:sz w:val="28"/>
          <w:szCs w:val="28"/>
        </w:rPr>
        <w:t xml:space="preserve">, marked the early stages of the Bank’s overall goal </w:t>
      </w:r>
      <w:r w:rsidRPr="00CD0E8B">
        <w:rPr>
          <w:rFonts w:ascii="Calibri Light" w:hAnsi="Calibri Light" w:cs="Calibri Light"/>
          <w:sz w:val="28"/>
          <w:szCs w:val="28"/>
        </w:rPr>
        <w:lastRenderedPageBreak/>
        <w:t>of being not just a funder of (hitherto mainly infrastructure-based) projects but of becoming the leading global source of information on ‘best practices’ both respect to macro/national and s</w:t>
      </w:r>
      <w:r w:rsidR="00EA1030" w:rsidRPr="00CD0E8B">
        <w:rPr>
          <w:rFonts w:ascii="Calibri Light" w:hAnsi="Calibri Light" w:cs="Calibri Light"/>
          <w:sz w:val="28"/>
          <w:szCs w:val="28"/>
        </w:rPr>
        <w:t xml:space="preserve">ectoral development policies.  </w:t>
      </w:r>
      <w:r w:rsidRPr="00CD0E8B">
        <w:rPr>
          <w:rFonts w:ascii="Calibri Light" w:hAnsi="Calibri Light" w:cs="Calibri Light"/>
          <w:sz w:val="28"/>
          <w:szCs w:val="28"/>
        </w:rPr>
        <w:t>Armed with this new mandate,</w:t>
      </w:r>
      <w:r w:rsidR="00DC1410" w:rsidRPr="00CD0E8B">
        <w:rPr>
          <w:rFonts w:ascii="Calibri Light" w:hAnsi="Calibri Light" w:cs="Calibri Light"/>
          <w:sz w:val="28"/>
          <w:szCs w:val="28"/>
        </w:rPr>
        <w:t xml:space="preserve"> the Bank developed the capacity to undertake not just impartial and neutral </w:t>
      </w:r>
      <w:r w:rsidR="00D344BA" w:rsidRPr="00CD0E8B">
        <w:rPr>
          <w:rFonts w:ascii="Calibri Light" w:hAnsi="Calibri Light" w:cs="Calibri Light"/>
          <w:sz w:val="28"/>
          <w:szCs w:val="28"/>
        </w:rPr>
        <w:t xml:space="preserve">‘evidence-based’ </w:t>
      </w:r>
      <w:r w:rsidR="00DC1410" w:rsidRPr="00CD0E8B">
        <w:rPr>
          <w:rFonts w:ascii="Calibri Light" w:hAnsi="Calibri Light" w:cs="Calibri Light"/>
          <w:sz w:val="28"/>
          <w:szCs w:val="28"/>
        </w:rPr>
        <w:t xml:space="preserve">policy analysis but the development of </w:t>
      </w:r>
      <w:r w:rsidR="00D344BA" w:rsidRPr="00CD0E8B">
        <w:rPr>
          <w:rFonts w:ascii="Calibri Light" w:hAnsi="Calibri Light" w:cs="Calibri Light"/>
          <w:sz w:val="28"/>
          <w:szCs w:val="28"/>
        </w:rPr>
        <w:t xml:space="preserve">(despite repeated pronouncements to the contrary) </w:t>
      </w:r>
      <w:r w:rsidR="00DC1410" w:rsidRPr="00CD0E8B">
        <w:rPr>
          <w:rFonts w:ascii="Calibri Light" w:hAnsi="Calibri Light" w:cs="Calibri Light"/>
          <w:sz w:val="28"/>
          <w:szCs w:val="28"/>
        </w:rPr>
        <w:t>highly prescriptive reform strategies. In so doing, the Bank considerably expanded the scope of its potential funding activities, particularly with respect to the major social sectors (including education, health and social protection). This entailed a major shift in the skills profile of Bank staff with the economists increasingly taking the lead role in both overall policy analysis and project de</w:t>
      </w:r>
      <w:r w:rsidR="00555033" w:rsidRPr="00CD0E8B">
        <w:rPr>
          <w:rFonts w:ascii="Calibri Light" w:hAnsi="Calibri Light" w:cs="Calibri Light"/>
          <w:sz w:val="28"/>
          <w:szCs w:val="28"/>
        </w:rPr>
        <w:t>s</w:t>
      </w:r>
      <w:r w:rsidR="00DC1410" w:rsidRPr="00CD0E8B">
        <w:rPr>
          <w:rFonts w:ascii="Calibri Light" w:hAnsi="Calibri Light" w:cs="Calibri Light"/>
          <w:sz w:val="28"/>
          <w:szCs w:val="28"/>
        </w:rPr>
        <w:t>ign and implementation.</w:t>
      </w:r>
      <w:r w:rsidR="00D344BA" w:rsidRPr="00CD0E8B">
        <w:rPr>
          <w:rFonts w:ascii="Calibri Light" w:hAnsi="Calibri Light" w:cs="Calibri Light"/>
          <w:sz w:val="28"/>
          <w:szCs w:val="28"/>
        </w:rPr>
        <w:t xml:space="preserve"> The old guard of engineers and other technical specialists increasingly felt left out in the cold which gave rise to often intense internal tensions</w:t>
      </w:r>
      <w:r w:rsidR="00FE6A4E" w:rsidRPr="00CD0E8B">
        <w:rPr>
          <w:rFonts w:ascii="Calibri Light" w:hAnsi="Calibri Light" w:cs="Calibri Light"/>
          <w:sz w:val="28"/>
          <w:szCs w:val="28"/>
        </w:rPr>
        <w:t xml:space="preserve"> and conf</w:t>
      </w:r>
      <w:r w:rsidR="00354D08" w:rsidRPr="00CD0E8B">
        <w:rPr>
          <w:rFonts w:ascii="Calibri Light" w:hAnsi="Calibri Light" w:cs="Calibri Light"/>
          <w:sz w:val="28"/>
          <w:szCs w:val="28"/>
        </w:rPr>
        <w:t>l</w:t>
      </w:r>
      <w:r w:rsidR="00FE6A4E" w:rsidRPr="00CD0E8B">
        <w:rPr>
          <w:rFonts w:ascii="Calibri Light" w:hAnsi="Calibri Light" w:cs="Calibri Light"/>
          <w:sz w:val="28"/>
          <w:szCs w:val="28"/>
        </w:rPr>
        <w:t>icts within the Bank especially during the 1990s.</w:t>
      </w:r>
      <w:r w:rsidR="00DC1410" w:rsidRPr="00CD0E8B">
        <w:rPr>
          <w:rFonts w:ascii="Calibri Light" w:hAnsi="Calibri Light" w:cs="Calibri Light"/>
          <w:sz w:val="28"/>
          <w:szCs w:val="28"/>
        </w:rPr>
        <w:t xml:space="preserve">   </w:t>
      </w:r>
    </w:p>
    <w:p w:rsidR="00EA1030" w:rsidRPr="00CD0E8B" w:rsidRDefault="00EA1030" w:rsidP="00EA1030">
      <w:pPr>
        <w:pStyle w:val="FootnoteText"/>
        <w:spacing w:line="360" w:lineRule="auto"/>
        <w:jc w:val="both"/>
        <w:rPr>
          <w:rFonts w:ascii="Calibri Light" w:hAnsi="Calibri Light" w:cs="Calibri Light"/>
          <w:sz w:val="28"/>
          <w:szCs w:val="28"/>
        </w:rPr>
      </w:pPr>
    </w:p>
    <w:p w:rsidR="00DC1410" w:rsidRPr="00CD0E8B" w:rsidRDefault="00555033" w:rsidP="00E75DBF">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Market-driven provision: Neo-liberalism and the Washington Consensus</w:t>
      </w:r>
    </w:p>
    <w:p w:rsidR="0007666A" w:rsidRPr="00CD0E8B" w:rsidRDefault="00555033" w:rsidP="00E75DBF">
      <w:pPr>
        <w:spacing w:line="360" w:lineRule="auto"/>
        <w:jc w:val="both"/>
        <w:rPr>
          <w:rFonts w:ascii="Calibri Light" w:hAnsi="Calibri Light" w:cs="Calibri Light"/>
          <w:sz w:val="28"/>
          <w:szCs w:val="28"/>
        </w:rPr>
      </w:pPr>
      <w:r w:rsidRPr="00CD0E8B">
        <w:rPr>
          <w:rFonts w:ascii="Calibri Light" w:hAnsi="Calibri Light" w:cs="Calibri Light"/>
          <w:sz w:val="28"/>
          <w:szCs w:val="28"/>
        </w:rPr>
        <w:t>The analysis a</w:t>
      </w:r>
      <w:r w:rsidR="00354D08" w:rsidRPr="00CD0E8B">
        <w:rPr>
          <w:rFonts w:ascii="Calibri Light" w:hAnsi="Calibri Light" w:cs="Calibri Light"/>
          <w:sz w:val="28"/>
          <w:szCs w:val="28"/>
        </w:rPr>
        <w:t xml:space="preserve">nd policy recommendations of </w:t>
      </w:r>
      <w:r w:rsidR="00CD0E8B">
        <w:rPr>
          <w:rFonts w:ascii="Calibri Light" w:hAnsi="Calibri Light" w:cs="Calibri Light"/>
          <w:sz w:val="28"/>
          <w:szCs w:val="28"/>
        </w:rPr>
        <w:t>VETSPP</w:t>
      </w:r>
      <w:r w:rsidRPr="00CD0E8B">
        <w:rPr>
          <w:rFonts w:ascii="Calibri Light" w:hAnsi="Calibri Light" w:cs="Calibri Light"/>
          <w:sz w:val="28"/>
          <w:szCs w:val="28"/>
        </w:rPr>
        <w:t xml:space="preserve"> were very much in line with the central precepts of the new neo-liberalism orthodoxy which had broadly supplanted the previously heavily Keynesian, state-directed app</w:t>
      </w:r>
      <w:r w:rsidR="00F430A4" w:rsidRPr="00CD0E8B">
        <w:rPr>
          <w:rFonts w:ascii="Calibri Light" w:hAnsi="Calibri Light" w:cs="Calibri Light"/>
          <w:sz w:val="28"/>
          <w:szCs w:val="28"/>
        </w:rPr>
        <w:t>roach to economic development. Bank TVET policy had to change decisively, therefore, away from the hitherto public-sector and supply-side dominated provision and funding towards wide-ranging privatisation</w:t>
      </w:r>
      <w:r w:rsidR="00EA1030" w:rsidRPr="00CD0E8B">
        <w:rPr>
          <w:rFonts w:ascii="Calibri Light" w:hAnsi="Calibri Light" w:cs="Calibri Light"/>
          <w:sz w:val="28"/>
          <w:szCs w:val="28"/>
        </w:rPr>
        <w:t xml:space="preserve"> of national training systems as a whole</w:t>
      </w:r>
      <w:r w:rsidR="00F430A4" w:rsidRPr="00CD0E8B">
        <w:rPr>
          <w:rFonts w:ascii="Calibri Light" w:hAnsi="Calibri Light" w:cs="Calibri Light"/>
          <w:sz w:val="28"/>
          <w:szCs w:val="28"/>
        </w:rPr>
        <w:t xml:space="preserve">. While the need for fundamental improvements in public sector TVET training systems was </w:t>
      </w:r>
      <w:r w:rsidR="00EA1030" w:rsidRPr="00CD0E8B">
        <w:rPr>
          <w:rFonts w:ascii="Calibri Light" w:hAnsi="Calibri Light" w:cs="Calibri Light"/>
          <w:sz w:val="28"/>
          <w:szCs w:val="28"/>
        </w:rPr>
        <w:t>widely acknowledged</w:t>
      </w:r>
      <w:r w:rsidR="00806462" w:rsidRPr="00CD0E8B">
        <w:rPr>
          <w:rFonts w:ascii="Calibri Light" w:hAnsi="Calibri Light" w:cs="Calibri Light"/>
          <w:sz w:val="28"/>
          <w:szCs w:val="28"/>
        </w:rPr>
        <w:t xml:space="preserve">, the proposed </w:t>
      </w:r>
      <w:r w:rsidR="00CD0E8B">
        <w:rPr>
          <w:rFonts w:ascii="Calibri Light" w:hAnsi="Calibri Light" w:cs="Calibri Light"/>
          <w:sz w:val="28"/>
          <w:szCs w:val="28"/>
        </w:rPr>
        <w:t>VETSPP</w:t>
      </w:r>
      <w:r w:rsidR="00806462" w:rsidRPr="00CD0E8B">
        <w:rPr>
          <w:rFonts w:ascii="Calibri Light" w:hAnsi="Calibri Light" w:cs="Calibri Light"/>
          <w:sz w:val="28"/>
          <w:szCs w:val="28"/>
        </w:rPr>
        <w:t xml:space="preserve"> strategy was suffused with this neo-liberal ideological.  </w:t>
      </w:r>
      <w:r w:rsidRPr="00CD0E8B">
        <w:rPr>
          <w:rFonts w:ascii="Calibri Light" w:hAnsi="Calibri Light" w:cs="Calibri Light"/>
          <w:sz w:val="28"/>
          <w:szCs w:val="28"/>
        </w:rPr>
        <w:t xml:space="preserve">  </w:t>
      </w:r>
      <w:r w:rsidR="00DC1410" w:rsidRPr="00CD0E8B">
        <w:rPr>
          <w:rFonts w:ascii="Calibri Light" w:hAnsi="Calibri Light" w:cs="Calibri Light"/>
          <w:sz w:val="28"/>
          <w:szCs w:val="28"/>
        </w:rPr>
        <w:t xml:space="preserve"> </w:t>
      </w:r>
      <w:r w:rsidR="00466212" w:rsidRPr="00CD0E8B">
        <w:rPr>
          <w:rFonts w:ascii="Calibri Light" w:hAnsi="Calibri Light" w:cs="Calibri Light"/>
          <w:sz w:val="28"/>
          <w:szCs w:val="28"/>
        </w:rPr>
        <w:t xml:space="preserve">  </w:t>
      </w:r>
    </w:p>
    <w:p w:rsidR="00F430A4" w:rsidRPr="00CD0E8B" w:rsidRDefault="00354D08" w:rsidP="00F430A4">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 xml:space="preserve">The </w:t>
      </w:r>
      <w:r w:rsidR="00F430A4" w:rsidRPr="00CD0E8B">
        <w:rPr>
          <w:rFonts w:ascii="Calibri Light" w:hAnsi="Calibri Light" w:cs="Calibri Light"/>
          <w:sz w:val="28"/>
          <w:szCs w:val="28"/>
        </w:rPr>
        <w:t>SSP argued</w:t>
      </w:r>
      <w:r w:rsidR="00EA1030" w:rsidRPr="00CD0E8B">
        <w:rPr>
          <w:rFonts w:ascii="Calibri Light" w:hAnsi="Calibri Light" w:cs="Calibri Light"/>
          <w:sz w:val="28"/>
          <w:szCs w:val="28"/>
        </w:rPr>
        <w:t>,</w:t>
      </w:r>
      <w:r w:rsidR="00F430A4" w:rsidRPr="00CD0E8B">
        <w:rPr>
          <w:rFonts w:ascii="Calibri Light" w:hAnsi="Calibri Light" w:cs="Calibri Light"/>
          <w:sz w:val="28"/>
          <w:szCs w:val="28"/>
        </w:rPr>
        <w:t xml:space="preserve"> </w:t>
      </w:r>
      <w:r w:rsidR="00806462" w:rsidRPr="00CD0E8B">
        <w:rPr>
          <w:rFonts w:ascii="Calibri Light" w:hAnsi="Calibri Light" w:cs="Calibri Light"/>
          <w:sz w:val="28"/>
          <w:szCs w:val="28"/>
        </w:rPr>
        <w:t>quite correctly</w:t>
      </w:r>
      <w:r w:rsidR="00EA1030" w:rsidRPr="00CD0E8B">
        <w:rPr>
          <w:rFonts w:ascii="Calibri Light" w:hAnsi="Calibri Light" w:cs="Calibri Light"/>
          <w:sz w:val="28"/>
          <w:szCs w:val="28"/>
        </w:rPr>
        <w:t>,</w:t>
      </w:r>
      <w:r w:rsidR="00806462" w:rsidRPr="00CD0E8B">
        <w:rPr>
          <w:rFonts w:ascii="Calibri Light" w:hAnsi="Calibri Light" w:cs="Calibri Light"/>
          <w:sz w:val="28"/>
          <w:szCs w:val="28"/>
        </w:rPr>
        <w:t xml:space="preserve"> </w:t>
      </w:r>
      <w:r w:rsidR="00F430A4" w:rsidRPr="00CD0E8B">
        <w:rPr>
          <w:rFonts w:ascii="Calibri Light" w:hAnsi="Calibri Light" w:cs="Calibri Light"/>
          <w:sz w:val="28"/>
          <w:szCs w:val="28"/>
        </w:rPr>
        <w:t xml:space="preserve">that TVET provision in developing countries and especially in SSA is dominated by the public sector which is usually poorly planned, managed and resourced resulting in low-quality but high cost provision (i.e. low internal efficiency) coupled with limited skills utilisation once in employment (i.e. limited relevance/low external efficiency). Most of this training focused on the pre-employment occupational training of relatively privileged school leavers for formal employment but, since there were </w:t>
      </w:r>
      <w:r w:rsidRPr="00CD0E8B">
        <w:rPr>
          <w:rFonts w:ascii="Calibri Light" w:hAnsi="Calibri Light" w:cs="Calibri Light"/>
          <w:sz w:val="28"/>
          <w:szCs w:val="28"/>
        </w:rPr>
        <w:t xml:space="preserve">so few new jobs, the </w:t>
      </w:r>
      <w:r w:rsidR="00F430A4" w:rsidRPr="00CD0E8B">
        <w:rPr>
          <w:rFonts w:ascii="Calibri Light" w:hAnsi="Calibri Light" w:cs="Calibri Light"/>
          <w:sz w:val="28"/>
          <w:szCs w:val="28"/>
        </w:rPr>
        <w:t xml:space="preserve">SSP </w:t>
      </w:r>
      <w:r w:rsidR="00806462" w:rsidRPr="00CD0E8B">
        <w:rPr>
          <w:rFonts w:ascii="Calibri Light" w:hAnsi="Calibri Light" w:cs="Calibri Light"/>
          <w:sz w:val="28"/>
          <w:szCs w:val="28"/>
        </w:rPr>
        <w:t>concluded, again quite correctly,</w:t>
      </w:r>
      <w:r w:rsidR="00F430A4" w:rsidRPr="00CD0E8B">
        <w:rPr>
          <w:rFonts w:ascii="Calibri Light" w:hAnsi="Calibri Light" w:cs="Calibri Light"/>
          <w:sz w:val="28"/>
          <w:szCs w:val="28"/>
        </w:rPr>
        <w:t xml:space="preserve"> that much of this this training effort was largely misplaced. Also, it argued that the primary concern of most employers was to recruit school leavers with good quality general education who could then be trained largely on (or near) the job in order to acquire the essential job-related skills. For both these reasons, there was an ‘over-expansion’ of pre-employment public training provision. </w:t>
      </w:r>
    </w:p>
    <w:p w:rsidR="00F430A4" w:rsidRPr="00CD0E8B" w:rsidRDefault="00806462" w:rsidP="00F430A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Based on this policy analysis, a key recommendation of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was </w:t>
      </w:r>
      <w:r w:rsidR="00F430A4" w:rsidRPr="00CD0E8B">
        <w:rPr>
          <w:rFonts w:ascii="Calibri Light" w:hAnsi="Calibri Light" w:cs="Calibri Light"/>
          <w:sz w:val="28"/>
          <w:szCs w:val="28"/>
        </w:rPr>
        <w:t xml:space="preserve">to re-orientate TVET </w:t>
      </w:r>
      <w:r w:rsidRPr="00CD0E8B">
        <w:rPr>
          <w:rFonts w:ascii="Calibri Light" w:hAnsi="Calibri Light" w:cs="Calibri Light"/>
          <w:sz w:val="28"/>
          <w:szCs w:val="28"/>
        </w:rPr>
        <w:t xml:space="preserve">provision in order </w:t>
      </w:r>
      <w:r w:rsidR="00F430A4" w:rsidRPr="00CD0E8B">
        <w:rPr>
          <w:rFonts w:ascii="Calibri Light" w:hAnsi="Calibri Light" w:cs="Calibri Light"/>
          <w:sz w:val="28"/>
          <w:szCs w:val="28"/>
        </w:rPr>
        <w:t xml:space="preserve">that it could effectively and efficiently upgrade the skills of workers who are already employed in both the formal and informal sectors. For this system of enterprise-based training to function properly, the private sector should take the lead in both determining the necessary type and level of TVET that should be provided as well as the actual provision of this training. Thus, while there was ‘still a continuing role’ for governments to provide some of this training in the short-medium term, the overall goal was ‘to transition to full private provision in the long term’. </w:t>
      </w:r>
      <w:r w:rsidR="00354D08" w:rsidRPr="00CD0E8B">
        <w:rPr>
          <w:rFonts w:ascii="Calibri Light" w:hAnsi="Calibri Light" w:cs="Calibri Light"/>
          <w:sz w:val="28"/>
          <w:szCs w:val="28"/>
        </w:rPr>
        <w:t xml:space="preserve">As a general principle, the </w:t>
      </w:r>
      <w:r w:rsidR="00CD0E8B">
        <w:rPr>
          <w:rFonts w:ascii="Calibri Light" w:hAnsi="Calibri Light" w:cs="Calibri Light"/>
          <w:sz w:val="28"/>
          <w:szCs w:val="28"/>
        </w:rPr>
        <w:t>VETSPP</w:t>
      </w:r>
      <w:r w:rsidR="00F430A4" w:rsidRPr="00CD0E8B">
        <w:rPr>
          <w:rFonts w:ascii="Calibri Light" w:hAnsi="Calibri Light" w:cs="Calibri Light"/>
          <w:sz w:val="28"/>
          <w:szCs w:val="28"/>
        </w:rPr>
        <w:t xml:space="preserve"> concluded that ‘public resources are used most efficiently when training policies are designed to overcome, or to compensate for factors that constrain training in the private sector’ (p.20).</w:t>
      </w:r>
    </w:p>
    <w:p w:rsidR="00FE6A4E" w:rsidRPr="00CD0E8B" w:rsidRDefault="00FE6A4E" w:rsidP="00FE6A4E">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 xml:space="preserve">As much as possible, enterprise-based training was to be funded directly by enterprises and employees themselves (cost recovery) or more indirectly by relying on income from employee payroll levies on formal sector private enterprises. While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noted that ‘levies on employer payrolls have been a stable and effective way to finance training’, it did caution that this maybe a less appropriate option in low-income countries where ‘mechanisms for tax collection may not be in place’. In general, 'payroll taxes should be seen as a transitional mechanism, to be dismantled as training institutions get stronger and as direct finance by trainees and employers is expanded’ (p.15-16). The long-term goal, therefore, was that enterprise-based funding should be largely privatised. </w:t>
      </w:r>
    </w:p>
    <w:p w:rsidR="00F430A4" w:rsidRPr="00CD0E8B" w:rsidRDefault="00F430A4" w:rsidP="00F430A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core components of the proposed training system were (i) the creation of competitive training markets with much expanded private sector provision and semi-autonomous public training institutions; (ii) increased cost recovery from employers and trainees; (iii) the establishment or strengthening of autonomous national training agencies (with appropriate governance structures that ensure private sector ownership and control) responsible for the management of national training funds, the accreditation and monitoring of training providers, national qualification frameworks and comprehensive labour market information systems as the basis for demand-driven planning; and (iv) increased equity in training provision mainly through support for the informal sector and women. </w:t>
      </w:r>
    </w:p>
    <w:p w:rsidR="00466212" w:rsidRPr="00CD0E8B" w:rsidRDefault="00806462" w:rsidP="00E75DBF">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With regard to Bank funding,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argued (although not that explicitly)</w:t>
      </w:r>
      <w:r w:rsidR="00D344BA" w:rsidRPr="00CD0E8B">
        <w:rPr>
          <w:rFonts w:ascii="Calibri Light" w:hAnsi="Calibri Light" w:cs="Calibri Light"/>
          <w:sz w:val="28"/>
          <w:szCs w:val="28"/>
        </w:rPr>
        <w:t xml:space="preserve"> that the focus </w:t>
      </w:r>
      <w:r w:rsidR="00EF4AFF">
        <w:rPr>
          <w:rFonts w:ascii="Calibri Light" w:hAnsi="Calibri Light" w:cs="Calibri Light"/>
          <w:sz w:val="28"/>
          <w:szCs w:val="28"/>
        </w:rPr>
        <w:t xml:space="preserve">of individual Bank projects </w:t>
      </w:r>
      <w:r w:rsidR="00D344BA" w:rsidRPr="00CD0E8B">
        <w:rPr>
          <w:rFonts w:ascii="Calibri Light" w:hAnsi="Calibri Light" w:cs="Calibri Light"/>
          <w:sz w:val="28"/>
          <w:szCs w:val="28"/>
        </w:rPr>
        <w:t xml:space="preserve">should shift away from expanding (mainly) public sector training capacity towards reforming national training systems as a whole. </w:t>
      </w:r>
      <w:r w:rsidRPr="00CD0E8B">
        <w:rPr>
          <w:rFonts w:ascii="Calibri Light" w:hAnsi="Calibri Light" w:cs="Calibri Light"/>
          <w:sz w:val="28"/>
          <w:szCs w:val="28"/>
        </w:rPr>
        <w:t xml:space="preserve"> </w:t>
      </w:r>
    </w:p>
    <w:p w:rsidR="00D344BA" w:rsidRPr="00CD0E8B" w:rsidRDefault="00354D08" w:rsidP="00E75DBF">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 xml:space="preserve">Other organisational priorities: </w:t>
      </w:r>
      <w:r w:rsidR="00D344BA" w:rsidRPr="00CD0E8B">
        <w:rPr>
          <w:rFonts w:ascii="Calibri Light" w:hAnsi="Calibri Light" w:cs="Calibri Light"/>
          <w:i/>
          <w:sz w:val="28"/>
          <w:szCs w:val="28"/>
        </w:rPr>
        <w:t>The primacy of primary education</w:t>
      </w:r>
    </w:p>
    <w:p w:rsidR="005B43D2" w:rsidRPr="00CD0E8B" w:rsidRDefault="00354D08"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 xml:space="preserve">The </w:t>
      </w:r>
      <w:r w:rsidR="00CD0E8B">
        <w:rPr>
          <w:rFonts w:ascii="Calibri Light" w:hAnsi="Calibri Light" w:cs="Calibri Light"/>
          <w:sz w:val="28"/>
          <w:szCs w:val="28"/>
        </w:rPr>
        <w:t>VETSPP</w:t>
      </w:r>
      <w:r w:rsidR="00E75DBF" w:rsidRPr="00CD0E8B">
        <w:rPr>
          <w:rFonts w:ascii="Calibri Light" w:hAnsi="Calibri Light" w:cs="Calibri Light"/>
          <w:sz w:val="28"/>
          <w:szCs w:val="28"/>
        </w:rPr>
        <w:t xml:space="preserve"> closely complemented the Bank’s overall education reform strategy at this time which was heavily focused on maximising government and donor support for primary education. </w:t>
      </w:r>
      <w:r w:rsidR="00FE6A4E" w:rsidRPr="00CD0E8B">
        <w:rPr>
          <w:rFonts w:ascii="Calibri Light" w:hAnsi="Calibri Light" w:cs="Calibri Light"/>
          <w:sz w:val="28"/>
          <w:szCs w:val="28"/>
        </w:rPr>
        <w:t>The continued heavy emphasis on TVET was seen as diverting both Bank and other donor funding away from primary education. A key reason for TVET organisational change was, in this perceived zero-sum game context, to make the case for a substantial reduction in donor funding for TVET.</w:t>
      </w:r>
    </w:p>
    <w:p w:rsidR="00384DB7" w:rsidRPr="00CD0E8B" w:rsidRDefault="00354D08" w:rsidP="00384DB7">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To this end, the </w:t>
      </w:r>
      <w:r w:rsidR="00CD0E8B">
        <w:rPr>
          <w:rFonts w:ascii="Calibri Light" w:hAnsi="Calibri Light" w:cs="Calibri Light"/>
          <w:sz w:val="28"/>
          <w:szCs w:val="28"/>
        </w:rPr>
        <w:t>VETSPP</w:t>
      </w:r>
      <w:r w:rsidR="00384DB7" w:rsidRPr="00CD0E8B">
        <w:rPr>
          <w:rFonts w:ascii="Calibri Light" w:hAnsi="Calibri Light" w:cs="Calibri Light"/>
          <w:sz w:val="28"/>
          <w:szCs w:val="28"/>
        </w:rPr>
        <w:t xml:space="preserve"> emphasised the fundamental importance of basic education in providing the key foundational skills necessary for employment of all kinds, both unskilled and skilled. Given the </w:t>
      </w:r>
      <w:r w:rsidR="00EF4AFF">
        <w:rPr>
          <w:rFonts w:ascii="Calibri Light" w:hAnsi="Calibri Light" w:cs="Calibri Light"/>
          <w:sz w:val="28"/>
          <w:szCs w:val="28"/>
        </w:rPr>
        <w:t xml:space="preserve">allegedly </w:t>
      </w:r>
      <w:r w:rsidR="00384DB7" w:rsidRPr="00CD0E8B">
        <w:rPr>
          <w:rFonts w:ascii="Calibri Light" w:hAnsi="Calibri Light" w:cs="Calibri Light"/>
          <w:sz w:val="28"/>
          <w:szCs w:val="28"/>
        </w:rPr>
        <w:t>wider benefits of primary education with relatively much higher private and social rates of return</w:t>
      </w:r>
      <w:r w:rsidR="00EE7180" w:rsidRPr="00CD0E8B">
        <w:rPr>
          <w:rFonts w:ascii="Calibri Light" w:hAnsi="Calibri Light" w:cs="Calibri Light"/>
          <w:sz w:val="28"/>
          <w:szCs w:val="28"/>
        </w:rPr>
        <w:t xml:space="preserve"> than TVET</w:t>
      </w:r>
      <w:r w:rsidR="00384DB7" w:rsidRPr="00CD0E8B">
        <w:rPr>
          <w:rFonts w:ascii="Calibri Light" w:hAnsi="Calibri Light" w:cs="Calibri Light"/>
          <w:sz w:val="28"/>
          <w:szCs w:val="28"/>
        </w:rPr>
        <w:t xml:space="preserve">, the </w:t>
      </w:r>
      <w:r w:rsidRPr="00CD0E8B">
        <w:rPr>
          <w:rFonts w:ascii="Calibri Light" w:hAnsi="Calibri Light" w:cs="Calibri Light"/>
          <w:sz w:val="28"/>
          <w:szCs w:val="28"/>
        </w:rPr>
        <w:t>Paper</w:t>
      </w:r>
      <w:r w:rsidR="00384DB7" w:rsidRPr="00CD0E8B">
        <w:rPr>
          <w:rFonts w:ascii="Calibri Light" w:hAnsi="Calibri Light" w:cs="Calibri Light"/>
          <w:sz w:val="28"/>
          <w:szCs w:val="28"/>
        </w:rPr>
        <w:t xml:space="preserve"> argued that ‘the claim on public resources for vocational education and training is much less strong in most countries’ (p.15). While this did not necessarily mean that funding for </w:t>
      </w:r>
      <w:r w:rsidR="00EE7180" w:rsidRPr="00CD0E8B">
        <w:rPr>
          <w:rFonts w:ascii="Calibri Light" w:hAnsi="Calibri Light" w:cs="Calibri Light"/>
          <w:sz w:val="28"/>
          <w:szCs w:val="28"/>
        </w:rPr>
        <w:t>T</w:t>
      </w:r>
      <w:r w:rsidR="00384DB7" w:rsidRPr="00CD0E8B">
        <w:rPr>
          <w:rFonts w:ascii="Calibri Light" w:hAnsi="Calibri Light" w:cs="Calibri Light"/>
          <w:sz w:val="28"/>
          <w:szCs w:val="28"/>
        </w:rPr>
        <w:t xml:space="preserve">VET should be reduced in absolute terms, the clear implication was that the share of </w:t>
      </w:r>
      <w:r w:rsidR="00EE7180" w:rsidRPr="00CD0E8B">
        <w:rPr>
          <w:rFonts w:ascii="Calibri Light" w:hAnsi="Calibri Light" w:cs="Calibri Light"/>
          <w:sz w:val="28"/>
          <w:szCs w:val="28"/>
        </w:rPr>
        <w:t>T</w:t>
      </w:r>
      <w:r w:rsidR="00384DB7" w:rsidRPr="00CD0E8B">
        <w:rPr>
          <w:rFonts w:ascii="Calibri Light" w:hAnsi="Calibri Light" w:cs="Calibri Light"/>
          <w:sz w:val="28"/>
          <w:szCs w:val="28"/>
        </w:rPr>
        <w:t xml:space="preserve">VET in the overall public funding of education should be reduced. The same also applied to donor funding. The </w:t>
      </w:r>
      <w:r w:rsidR="0061331E" w:rsidRPr="00CD0E8B">
        <w:rPr>
          <w:rFonts w:ascii="Calibri Light" w:hAnsi="Calibri Light" w:cs="Calibri Light"/>
          <w:sz w:val="28"/>
          <w:szCs w:val="28"/>
        </w:rPr>
        <w:t>VET</w:t>
      </w:r>
      <w:r w:rsidR="00CD0E8B">
        <w:rPr>
          <w:rFonts w:ascii="Calibri Light" w:hAnsi="Calibri Light" w:cs="Calibri Light"/>
          <w:sz w:val="28"/>
          <w:szCs w:val="28"/>
        </w:rPr>
        <w:t>SPP</w:t>
      </w:r>
      <w:r w:rsidR="00384DB7" w:rsidRPr="00CD0E8B">
        <w:rPr>
          <w:rFonts w:ascii="Calibri Light" w:hAnsi="Calibri Light" w:cs="Calibri Light"/>
          <w:sz w:val="28"/>
          <w:szCs w:val="28"/>
        </w:rPr>
        <w:t xml:space="preserve"> noted that 40% of aid to education in developing countries during the 1980s</w:t>
      </w:r>
      <w:r w:rsidR="00384DB7" w:rsidRPr="00CD0E8B">
        <w:rPr>
          <w:rStyle w:val="FootnoteReference"/>
          <w:rFonts w:ascii="Calibri Light" w:hAnsi="Calibri Light" w:cs="Calibri Light"/>
          <w:sz w:val="28"/>
          <w:szCs w:val="28"/>
        </w:rPr>
        <w:footnoteReference w:id="3"/>
      </w:r>
      <w:r w:rsidR="00384DB7" w:rsidRPr="00CD0E8B">
        <w:rPr>
          <w:rFonts w:ascii="Calibri Light" w:hAnsi="Calibri Light" w:cs="Calibri Light"/>
          <w:sz w:val="28"/>
          <w:szCs w:val="28"/>
        </w:rPr>
        <w:t xml:space="preserve"> was </w:t>
      </w:r>
      <w:r w:rsidR="0061331E" w:rsidRPr="00CD0E8B">
        <w:rPr>
          <w:rFonts w:ascii="Calibri Light" w:hAnsi="Calibri Light" w:cs="Calibri Light"/>
          <w:sz w:val="28"/>
          <w:szCs w:val="28"/>
        </w:rPr>
        <w:t>targeted at T</w:t>
      </w:r>
      <w:r w:rsidR="00384DB7" w:rsidRPr="00CD0E8B">
        <w:rPr>
          <w:rFonts w:ascii="Calibri Light" w:hAnsi="Calibri Light" w:cs="Calibri Light"/>
          <w:sz w:val="28"/>
          <w:szCs w:val="28"/>
        </w:rPr>
        <w:t xml:space="preserve">VET and, as such, ‘it has reached a very small share of those seeking any form of education’ (p.17).  </w:t>
      </w:r>
    </w:p>
    <w:p w:rsidR="00656DA9" w:rsidRPr="001D272F" w:rsidRDefault="00656DA9" w:rsidP="00656DA9">
      <w:pPr>
        <w:pStyle w:val="ListParagraph"/>
        <w:numPr>
          <w:ilvl w:val="1"/>
          <w:numId w:val="17"/>
        </w:numPr>
        <w:spacing w:line="360" w:lineRule="auto"/>
        <w:jc w:val="both"/>
        <w:rPr>
          <w:rFonts w:ascii="Calibri Light" w:hAnsi="Calibri Light" w:cs="Calibri Light"/>
          <w:i/>
          <w:sz w:val="28"/>
          <w:szCs w:val="28"/>
        </w:rPr>
      </w:pPr>
      <w:r w:rsidRPr="001D272F">
        <w:rPr>
          <w:rFonts w:ascii="Calibri Light" w:hAnsi="Calibri Light" w:cs="Calibri Light"/>
          <w:i/>
          <w:sz w:val="28"/>
          <w:szCs w:val="28"/>
        </w:rPr>
        <w:t xml:space="preserve"> TVET  funding and </w:t>
      </w:r>
      <w:r w:rsidR="00EF4AFF" w:rsidRPr="001D272F">
        <w:rPr>
          <w:rFonts w:ascii="Calibri Light" w:hAnsi="Calibri Light" w:cs="Calibri Light"/>
          <w:i/>
          <w:sz w:val="28"/>
          <w:szCs w:val="28"/>
        </w:rPr>
        <w:t xml:space="preserve">project </w:t>
      </w:r>
      <w:r w:rsidRPr="001D272F">
        <w:rPr>
          <w:rFonts w:ascii="Calibri Light" w:hAnsi="Calibri Light" w:cs="Calibri Light"/>
          <w:i/>
          <w:sz w:val="28"/>
          <w:szCs w:val="28"/>
        </w:rPr>
        <w:t xml:space="preserve">design </w:t>
      </w:r>
      <w:r w:rsidR="00EF4AFF" w:rsidRPr="001D272F">
        <w:rPr>
          <w:rFonts w:ascii="Calibri Light" w:hAnsi="Calibri Light" w:cs="Calibri Light"/>
          <w:i/>
          <w:sz w:val="28"/>
          <w:szCs w:val="28"/>
        </w:rPr>
        <w:t xml:space="preserve">and implementation </w:t>
      </w:r>
      <w:r w:rsidRPr="001D272F">
        <w:rPr>
          <w:rFonts w:ascii="Calibri Light" w:hAnsi="Calibri Light" w:cs="Calibri Light"/>
          <w:i/>
          <w:sz w:val="28"/>
          <w:szCs w:val="28"/>
        </w:rPr>
        <w:t>during the 1990s</w:t>
      </w:r>
    </w:p>
    <w:p w:rsidR="003548E3" w:rsidRPr="00CD0E8B" w:rsidRDefault="003548E3" w:rsidP="003548E3">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was high</w:t>
      </w:r>
      <w:r w:rsidR="00EF4AFF">
        <w:rPr>
          <w:rFonts w:ascii="Calibri Light" w:hAnsi="Calibri Light" w:cs="Calibri Light"/>
          <w:sz w:val="28"/>
          <w:szCs w:val="28"/>
        </w:rPr>
        <w:t xml:space="preserve">ly influential in changing </w:t>
      </w:r>
      <w:r w:rsidRPr="00CD0E8B">
        <w:rPr>
          <w:rFonts w:ascii="Calibri Light" w:hAnsi="Calibri Light" w:cs="Calibri Light"/>
          <w:sz w:val="28"/>
          <w:szCs w:val="28"/>
        </w:rPr>
        <w:t xml:space="preserve">Bank and other donor practice with regard to TVET practice during the 1990s and well into the 2000s. Not only was this because it highlighted widespread and serious concerns about TVET provision in developing countries and especially low-income countries in SSA but it was in full accordance with the increasingly dominant neo-liberal market-driven </w:t>
      </w:r>
      <w:r w:rsidRPr="00CD0E8B">
        <w:rPr>
          <w:rFonts w:ascii="Calibri Light" w:hAnsi="Calibri Light" w:cs="Calibri Light"/>
          <w:sz w:val="28"/>
          <w:szCs w:val="28"/>
        </w:rPr>
        <w:lastRenderedPageBreak/>
        <w:t>and privatisation policies of the Bank and other donors</w:t>
      </w:r>
      <w:r w:rsidR="008079ED" w:rsidRPr="00CD0E8B">
        <w:rPr>
          <w:rFonts w:ascii="Calibri Light" w:hAnsi="Calibri Light" w:cs="Calibri Light"/>
          <w:sz w:val="28"/>
          <w:szCs w:val="28"/>
        </w:rPr>
        <w:t xml:space="preserve"> as well as the shift towards prioritising primary education</w:t>
      </w:r>
      <w:r w:rsidRPr="00CD0E8B">
        <w:rPr>
          <w:rFonts w:ascii="Calibri Light" w:hAnsi="Calibri Light" w:cs="Calibri Light"/>
          <w:sz w:val="28"/>
          <w:szCs w:val="28"/>
        </w:rPr>
        <w:t>.</w:t>
      </w:r>
    </w:p>
    <w:p w:rsidR="003548E3" w:rsidRPr="00CD0E8B" w:rsidRDefault="003548E3" w:rsidP="003548E3">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Report credibility</w:t>
      </w:r>
      <w:r w:rsidR="00524040" w:rsidRPr="00CD0E8B">
        <w:rPr>
          <w:rFonts w:ascii="Calibri Light" w:hAnsi="Calibri Light" w:cs="Calibri Light"/>
          <w:i/>
          <w:sz w:val="28"/>
          <w:szCs w:val="28"/>
        </w:rPr>
        <w:t xml:space="preserve"> </w:t>
      </w:r>
    </w:p>
    <w:p w:rsidR="003548E3" w:rsidRPr="00CD0E8B" w:rsidRDefault="003548E3" w:rsidP="003548E3">
      <w:pPr>
        <w:spacing w:line="360" w:lineRule="auto"/>
        <w:jc w:val="both"/>
        <w:rPr>
          <w:rFonts w:ascii="Calibri Light" w:hAnsi="Calibri Light" w:cs="Calibri Light"/>
          <w:sz w:val="28"/>
          <w:szCs w:val="28"/>
        </w:rPr>
      </w:pPr>
      <w:r w:rsidRPr="00CD0E8B">
        <w:rPr>
          <w:rFonts w:ascii="Calibri Light" w:hAnsi="Calibri Light" w:cs="Calibri Light"/>
          <w:sz w:val="28"/>
          <w:szCs w:val="28"/>
        </w:rPr>
        <w:t>The Report</w:t>
      </w:r>
      <w:r w:rsidR="00524040" w:rsidRPr="00CD0E8B">
        <w:rPr>
          <w:rFonts w:ascii="Calibri Light" w:hAnsi="Calibri Light" w:cs="Calibri Light"/>
          <w:sz w:val="28"/>
          <w:szCs w:val="28"/>
        </w:rPr>
        <w:t>,</w:t>
      </w:r>
      <w:r w:rsidRPr="00CD0E8B">
        <w:rPr>
          <w:rFonts w:ascii="Calibri Light" w:hAnsi="Calibri Light" w:cs="Calibri Light"/>
          <w:sz w:val="28"/>
          <w:szCs w:val="28"/>
        </w:rPr>
        <w:t xml:space="preserve"> supported by extensive background </w:t>
      </w:r>
      <w:r w:rsidR="00524040" w:rsidRPr="00CD0E8B">
        <w:rPr>
          <w:rFonts w:ascii="Calibri Light" w:hAnsi="Calibri Light" w:cs="Calibri Light"/>
          <w:sz w:val="28"/>
          <w:szCs w:val="28"/>
        </w:rPr>
        <w:t xml:space="preserve">(i.e. mainly secondary) </w:t>
      </w:r>
      <w:r w:rsidRPr="00CD0E8B">
        <w:rPr>
          <w:rFonts w:ascii="Calibri Light" w:hAnsi="Calibri Light" w:cs="Calibri Light"/>
          <w:sz w:val="28"/>
          <w:szCs w:val="28"/>
        </w:rPr>
        <w:t>research</w:t>
      </w:r>
      <w:r w:rsidR="00524040" w:rsidRPr="00CD0E8B">
        <w:rPr>
          <w:rFonts w:ascii="Calibri Light" w:hAnsi="Calibri Light" w:cs="Calibri Light"/>
          <w:sz w:val="28"/>
          <w:szCs w:val="28"/>
        </w:rPr>
        <w:t>,</w:t>
      </w:r>
      <w:r w:rsidRPr="00CD0E8B">
        <w:rPr>
          <w:rFonts w:ascii="Calibri Light" w:hAnsi="Calibri Light" w:cs="Calibri Light"/>
          <w:sz w:val="28"/>
          <w:szCs w:val="28"/>
        </w:rPr>
        <w:t xml:space="preserve"> was widely </w:t>
      </w:r>
      <w:r w:rsidR="00524040" w:rsidRPr="00CD0E8B">
        <w:rPr>
          <w:rFonts w:ascii="Calibri Light" w:hAnsi="Calibri Light" w:cs="Calibri Light"/>
          <w:sz w:val="28"/>
          <w:szCs w:val="28"/>
        </w:rPr>
        <w:t xml:space="preserve">regarded </w:t>
      </w:r>
      <w:r w:rsidR="001D272F">
        <w:rPr>
          <w:rFonts w:ascii="Calibri Light" w:hAnsi="Calibri Light" w:cs="Calibri Light"/>
          <w:sz w:val="28"/>
          <w:szCs w:val="28"/>
        </w:rPr>
        <w:t xml:space="preserve">as being both </w:t>
      </w:r>
      <w:r w:rsidRPr="00CD0E8B">
        <w:rPr>
          <w:rFonts w:ascii="Calibri Light" w:hAnsi="Calibri Light" w:cs="Calibri Light"/>
          <w:sz w:val="28"/>
          <w:szCs w:val="28"/>
        </w:rPr>
        <w:t>relevant</w:t>
      </w:r>
      <w:r w:rsidR="008079ED" w:rsidRPr="00CD0E8B">
        <w:rPr>
          <w:rFonts w:ascii="Calibri Light" w:hAnsi="Calibri Light" w:cs="Calibri Light"/>
          <w:sz w:val="28"/>
          <w:szCs w:val="28"/>
        </w:rPr>
        <w:t xml:space="preserve"> and accurate in its situational analysis and diagnosis</w:t>
      </w:r>
      <w:r w:rsidR="00524040" w:rsidRPr="00CD0E8B">
        <w:rPr>
          <w:rFonts w:ascii="Calibri Light" w:hAnsi="Calibri Light" w:cs="Calibri Light"/>
          <w:sz w:val="28"/>
          <w:szCs w:val="28"/>
        </w:rPr>
        <w:t xml:space="preserve">, </w:t>
      </w:r>
      <w:r w:rsidR="001D272F">
        <w:rPr>
          <w:rFonts w:ascii="Calibri Light" w:hAnsi="Calibri Light" w:cs="Calibri Light"/>
          <w:sz w:val="28"/>
          <w:szCs w:val="28"/>
        </w:rPr>
        <w:t xml:space="preserve">and thus </w:t>
      </w:r>
      <w:r w:rsidR="008079ED" w:rsidRPr="00CD0E8B">
        <w:rPr>
          <w:rFonts w:ascii="Calibri Light" w:hAnsi="Calibri Light" w:cs="Calibri Light"/>
          <w:sz w:val="28"/>
          <w:szCs w:val="28"/>
        </w:rPr>
        <w:t xml:space="preserve">credible. </w:t>
      </w:r>
      <w:r w:rsidRPr="00CD0E8B">
        <w:rPr>
          <w:rFonts w:ascii="Calibri Light" w:hAnsi="Calibri Light" w:cs="Calibri Light"/>
          <w:sz w:val="28"/>
          <w:szCs w:val="28"/>
        </w:rPr>
        <w:t xml:space="preserve"> </w:t>
      </w:r>
      <w:r w:rsidR="008079ED" w:rsidRPr="00CD0E8B">
        <w:rPr>
          <w:rFonts w:ascii="Calibri Light" w:hAnsi="Calibri Light" w:cs="Calibri Light"/>
          <w:sz w:val="28"/>
          <w:szCs w:val="28"/>
        </w:rPr>
        <w:t xml:space="preserve">It drew </w:t>
      </w:r>
      <w:r w:rsidRPr="00CD0E8B">
        <w:rPr>
          <w:rFonts w:ascii="Calibri Light" w:hAnsi="Calibri Light" w:cs="Calibri Light"/>
          <w:sz w:val="28"/>
          <w:szCs w:val="28"/>
        </w:rPr>
        <w:t>heavily on three main types of evidence in order to make the case for comprehensive reform namely the generally poor outcomes of TVET in SSA during the previous decades, allegedly much lower rates of return to TVET than general and especially primary education, and the success of the High Performing Asian Economies in establishing demand-driven training systems.</w:t>
      </w:r>
      <w:r w:rsidR="00524040" w:rsidRPr="00CD0E8B">
        <w:rPr>
          <w:rFonts w:ascii="Calibri Light" w:hAnsi="Calibri Light" w:cs="Calibri Light"/>
          <w:sz w:val="28"/>
          <w:szCs w:val="28"/>
        </w:rPr>
        <w:t xml:space="preserve"> While t</w:t>
      </w:r>
      <w:r w:rsidR="008079ED" w:rsidRPr="00CD0E8B">
        <w:rPr>
          <w:rFonts w:ascii="Calibri Light" w:hAnsi="Calibri Light" w:cs="Calibri Light"/>
          <w:sz w:val="28"/>
          <w:szCs w:val="28"/>
        </w:rPr>
        <w:t>he quality of the evidence presented with regard to rates of return and the HPAE was, in fact, questionable (see Author, mm, mm, dd)</w:t>
      </w:r>
      <w:r w:rsidR="00524040" w:rsidRPr="00CD0E8B">
        <w:rPr>
          <w:rFonts w:ascii="Calibri Light" w:hAnsi="Calibri Light" w:cs="Calibri Light"/>
          <w:sz w:val="28"/>
          <w:szCs w:val="28"/>
        </w:rPr>
        <w:t xml:space="preserve">, </w:t>
      </w:r>
      <w:r w:rsidR="008079ED" w:rsidRPr="00CD0E8B">
        <w:rPr>
          <w:rFonts w:ascii="Calibri Light" w:hAnsi="Calibri Light" w:cs="Calibri Light"/>
          <w:sz w:val="28"/>
          <w:szCs w:val="28"/>
        </w:rPr>
        <w:t xml:space="preserve">in general, the Report attracted </w:t>
      </w:r>
      <w:r w:rsidR="00524040" w:rsidRPr="00CD0E8B">
        <w:rPr>
          <w:rFonts w:ascii="Calibri Light" w:hAnsi="Calibri Light" w:cs="Calibri Light"/>
          <w:sz w:val="28"/>
          <w:szCs w:val="28"/>
        </w:rPr>
        <w:t xml:space="preserve">surprisingly </w:t>
      </w:r>
      <w:r w:rsidR="008079ED" w:rsidRPr="00CD0E8B">
        <w:rPr>
          <w:rFonts w:ascii="Calibri Light" w:hAnsi="Calibri Light" w:cs="Calibri Light"/>
          <w:sz w:val="28"/>
          <w:szCs w:val="28"/>
        </w:rPr>
        <w:t xml:space="preserve">little academic criticism.   </w:t>
      </w:r>
      <w:r w:rsidRPr="00CD0E8B">
        <w:rPr>
          <w:rFonts w:ascii="Calibri Light" w:hAnsi="Calibri Light" w:cs="Calibri Light"/>
          <w:sz w:val="28"/>
          <w:szCs w:val="28"/>
        </w:rPr>
        <w:t xml:space="preserve">  </w:t>
      </w:r>
    </w:p>
    <w:p w:rsidR="005B43D2" w:rsidRPr="00CD0E8B" w:rsidRDefault="00524040" w:rsidP="002D33ED">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 xml:space="preserve">Overall funding </w:t>
      </w:r>
      <w:r w:rsidR="00D85C4A" w:rsidRPr="00CD0E8B">
        <w:rPr>
          <w:rFonts w:ascii="Calibri Light" w:hAnsi="Calibri Light" w:cs="Calibri Light"/>
          <w:i/>
          <w:sz w:val="28"/>
          <w:szCs w:val="28"/>
        </w:rPr>
        <w:t>for TVET</w:t>
      </w:r>
      <w:r w:rsidRPr="00CD0E8B">
        <w:rPr>
          <w:rFonts w:ascii="Calibri Light" w:hAnsi="Calibri Light" w:cs="Calibri Light"/>
          <w:i/>
          <w:sz w:val="28"/>
          <w:szCs w:val="28"/>
        </w:rPr>
        <w:t xml:space="preserve"> in SSA and elsewhere</w:t>
      </w:r>
    </w:p>
    <w:p w:rsidR="00EC355A" w:rsidRPr="00CD0E8B" w:rsidRDefault="009A0E7D" w:rsidP="00EC355A">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In line with the recommendations of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and other Bank education sector policy reports, Bank funding for </w:t>
      </w:r>
      <w:r w:rsidR="001E6837" w:rsidRPr="00CD0E8B">
        <w:rPr>
          <w:rFonts w:ascii="Calibri Light" w:hAnsi="Calibri Light" w:cs="Calibri Light"/>
          <w:sz w:val="28"/>
          <w:szCs w:val="28"/>
        </w:rPr>
        <w:t>T</w:t>
      </w:r>
      <w:r w:rsidRPr="00CD0E8B">
        <w:rPr>
          <w:rFonts w:ascii="Calibri Light" w:hAnsi="Calibri Light" w:cs="Calibri Light"/>
          <w:sz w:val="28"/>
          <w:szCs w:val="28"/>
        </w:rPr>
        <w:t>VET projects declined appreciably</w:t>
      </w:r>
      <w:r w:rsidR="00D21CEE" w:rsidRPr="00CD0E8B">
        <w:rPr>
          <w:rFonts w:ascii="Calibri Light" w:hAnsi="Calibri Light" w:cs="Calibri Light"/>
          <w:sz w:val="28"/>
          <w:szCs w:val="28"/>
        </w:rPr>
        <w:t xml:space="preserve"> during the 1990s</w:t>
      </w:r>
      <w:r w:rsidRPr="00CD0E8B">
        <w:rPr>
          <w:rFonts w:ascii="Calibri Light" w:hAnsi="Calibri Light" w:cs="Calibri Light"/>
          <w:sz w:val="28"/>
          <w:szCs w:val="28"/>
        </w:rPr>
        <w:t xml:space="preserve">. </w:t>
      </w:r>
      <w:r w:rsidR="00EC355A" w:rsidRPr="00CD0E8B">
        <w:rPr>
          <w:rFonts w:ascii="Calibri Light" w:hAnsi="Calibri Light" w:cs="Calibri Light"/>
          <w:sz w:val="28"/>
          <w:szCs w:val="28"/>
        </w:rPr>
        <w:t>The shift away from supporting ‘manpower expansion’ in government training centres to the new focus on ‘policy development’ significantly reduced overall project costs. The share of TVET in total Bank funding for education and training as a whole declined very appreciably from over one-quarter in the late 1970s to less than 5% from 1995 onwards (see table 1).</w:t>
      </w:r>
    </w:p>
    <w:p w:rsidR="0061331E" w:rsidRPr="00CD0E8B" w:rsidRDefault="00D21CEE" w:rsidP="009A0E7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After the publication of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in 1991, </w:t>
      </w:r>
      <w:r w:rsidR="009A0E7D" w:rsidRPr="00CD0E8B">
        <w:rPr>
          <w:rFonts w:ascii="Calibri Light" w:hAnsi="Calibri Light" w:cs="Calibri Light"/>
          <w:sz w:val="28"/>
          <w:szCs w:val="28"/>
        </w:rPr>
        <w:t xml:space="preserve">only </w:t>
      </w:r>
      <w:r w:rsidR="007222C9" w:rsidRPr="00CD0E8B">
        <w:rPr>
          <w:rFonts w:ascii="Calibri Light" w:hAnsi="Calibri Light" w:cs="Calibri Light"/>
          <w:sz w:val="28"/>
          <w:szCs w:val="28"/>
        </w:rPr>
        <w:t>nine</w:t>
      </w:r>
      <w:r w:rsidR="00FB1523" w:rsidRPr="00CD0E8B">
        <w:rPr>
          <w:rFonts w:ascii="Calibri Light" w:hAnsi="Calibri Light" w:cs="Calibri Light"/>
          <w:sz w:val="28"/>
          <w:szCs w:val="28"/>
        </w:rPr>
        <w:t>, mostly</w:t>
      </w:r>
      <w:r w:rsidR="009A0E7D" w:rsidRPr="00CD0E8B">
        <w:rPr>
          <w:rFonts w:ascii="Calibri Light" w:hAnsi="Calibri Light" w:cs="Calibri Light"/>
          <w:sz w:val="28"/>
          <w:szCs w:val="28"/>
        </w:rPr>
        <w:t xml:space="preserve"> small</w:t>
      </w:r>
      <w:r w:rsidR="005157E3" w:rsidRPr="00CD0E8B">
        <w:rPr>
          <w:rFonts w:ascii="Calibri Light" w:hAnsi="Calibri Light" w:cs="Calibri Light"/>
          <w:sz w:val="28"/>
          <w:szCs w:val="28"/>
        </w:rPr>
        <w:t xml:space="preserve"> (single focus)</w:t>
      </w:r>
      <w:r w:rsidR="009A0E7D" w:rsidRPr="00CD0E8B">
        <w:rPr>
          <w:rFonts w:ascii="Calibri Light" w:hAnsi="Calibri Light" w:cs="Calibri Light"/>
          <w:sz w:val="28"/>
          <w:szCs w:val="28"/>
        </w:rPr>
        <w:t xml:space="preserve"> </w:t>
      </w:r>
      <w:r w:rsidR="00EC355A" w:rsidRPr="00CD0E8B">
        <w:rPr>
          <w:rFonts w:ascii="Calibri Light" w:hAnsi="Calibri Light" w:cs="Calibri Light"/>
          <w:sz w:val="28"/>
          <w:szCs w:val="28"/>
        </w:rPr>
        <w:t xml:space="preserve">TVET </w:t>
      </w:r>
      <w:r w:rsidR="009A0E7D" w:rsidRPr="00CD0E8B">
        <w:rPr>
          <w:rFonts w:ascii="Calibri Light" w:hAnsi="Calibri Light" w:cs="Calibri Light"/>
          <w:sz w:val="28"/>
          <w:szCs w:val="28"/>
        </w:rPr>
        <w:t xml:space="preserve">projects were approved </w:t>
      </w:r>
      <w:r w:rsidR="00EC355A" w:rsidRPr="00CD0E8B">
        <w:rPr>
          <w:rFonts w:ascii="Calibri Light" w:hAnsi="Calibri Light" w:cs="Calibri Light"/>
          <w:sz w:val="28"/>
          <w:szCs w:val="28"/>
        </w:rPr>
        <w:t>in SSA</w:t>
      </w:r>
      <w:r w:rsidR="007F59C0" w:rsidRPr="00CD0E8B">
        <w:rPr>
          <w:rFonts w:ascii="Calibri Light" w:hAnsi="Calibri Light" w:cs="Calibri Light"/>
          <w:sz w:val="28"/>
          <w:szCs w:val="28"/>
        </w:rPr>
        <w:t xml:space="preserve"> </w:t>
      </w:r>
      <w:r w:rsidR="00EC355A" w:rsidRPr="00CD0E8B">
        <w:rPr>
          <w:rFonts w:ascii="Calibri Light" w:hAnsi="Calibri Light" w:cs="Calibri Light"/>
          <w:sz w:val="28"/>
          <w:szCs w:val="28"/>
        </w:rPr>
        <w:t>during the remainder of the 1990s</w:t>
      </w:r>
      <w:r w:rsidR="009A0E7D" w:rsidRPr="00CD0E8B">
        <w:rPr>
          <w:rFonts w:ascii="Calibri Light" w:hAnsi="Calibri Light" w:cs="Calibri Light"/>
          <w:sz w:val="28"/>
          <w:szCs w:val="28"/>
        </w:rPr>
        <w:t>.</w:t>
      </w:r>
      <w:r w:rsidR="003E46B0" w:rsidRPr="00CD0E8B">
        <w:rPr>
          <w:rFonts w:ascii="Calibri Light" w:hAnsi="Calibri Light" w:cs="Calibri Light"/>
          <w:sz w:val="28"/>
          <w:szCs w:val="28"/>
        </w:rPr>
        <w:t xml:space="preserve"> </w:t>
      </w:r>
      <w:r w:rsidR="00691D05" w:rsidRPr="00CD0E8B">
        <w:rPr>
          <w:rFonts w:ascii="Calibri Light" w:hAnsi="Calibri Light" w:cs="Calibri Light"/>
          <w:sz w:val="28"/>
          <w:szCs w:val="28"/>
        </w:rPr>
        <w:t>The total project value for seven</w:t>
      </w:r>
      <w:r w:rsidR="007F59C0" w:rsidRPr="00CD0E8B">
        <w:rPr>
          <w:rFonts w:ascii="Calibri Light" w:hAnsi="Calibri Light" w:cs="Calibri Light"/>
          <w:sz w:val="28"/>
          <w:szCs w:val="28"/>
        </w:rPr>
        <w:t xml:space="preserve"> of these projects amounted to only $99 million. Only two </w:t>
      </w:r>
      <w:r w:rsidR="007F59C0" w:rsidRPr="00CD0E8B">
        <w:rPr>
          <w:rFonts w:ascii="Calibri Light" w:hAnsi="Calibri Light" w:cs="Calibri Light"/>
          <w:sz w:val="28"/>
          <w:szCs w:val="28"/>
        </w:rPr>
        <w:lastRenderedPageBreak/>
        <w:t>projects had budgets exceeding $20 million (Kenya and Madagascar)</w:t>
      </w:r>
      <w:r w:rsidR="007F59C0" w:rsidRPr="00CD0E8B">
        <w:rPr>
          <w:rStyle w:val="FootnoteReference"/>
          <w:rFonts w:ascii="Calibri Light" w:hAnsi="Calibri Light" w:cs="Calibri Light"/>
          <w:sz w:val="28"/>
          <w:szCs w:val="28"/>
        </w:rPr>
        <w:footnoteReference w:id="4"/>
      </w:r>
      <w:r w:rsidR="007F59C0" w:rsidRPr="00CD0E8B">
        <w:rPr>
          <w:rFonts w:ascii="Calibri Light" w:hAnsi="Calibri Light" w:cs="Calibri Light"/>
          <w:sz w:val="28"/>
          <w:szCs w:val="28"/>
        </w:rPr>
        <w:t xml:space="preserve">.  </w:t>
      </w:r>
      <w:r w:rsidR="001E6837" w:rsidRPr="00CD0E8B">
        <w:rPr>
          <w:rFonts w:ascii="Calibri Light" w:hAnsi="Calibri Light" w:cs="Calibri Light"/>
          <w:sz w:val="28"/>
          <w:szCs w:val="28"/>
        </w:rPr>
        <w:t>After 2000, Bank funding for TVET virtually ground to a halt. Only one (single focus) TVET project (in Zambia) was approved for the whole of SSA between 2001 and 2005.</w:t>
      </w:r>
    </w:p>
    <w:tbl>
      <w:tblPr>
        <w:tblW w:w="9931" w:type="dxa"/>
        <w:tblLook w:val="04A0" w:firstRow="1" w:lastRow="0" w:firstColumn="1" w:lastColumn="0" w:noHBand="0" w:noVBand="1"/>
      </w:tblPr>
      <w:tblGrid>
        <w:gridCol w:w="1475"/>
        <w:gridCol w:w="787"/>
        <w:gridCol w:w="1516"/>
        <w:gridCol w:w="1149"/>
        <w:gridCol w:w="1565"/>
        <w:gridCol w:w="2433"/>
        <w:gridCol w:w="784"/>
        <w:gridCol w:w="222"/>
      </w:tblGrid>
      <w:tr w:rsidR="009B081D" w:rsidRPr="00CD0E8B" w:rsidTr="006E0268">
        <w:trPr>
          <w:trHeight w:val="300"/>
        </w:trPr>
        <w:tc>
          <w:tcPr>
            <w:tcW w:w="9931" w:type="dxa"/>
            <w:gridSpan w:val="8"/>
            <w:tcBorders>
              <w:top w:val="nil"/>
              <w:left w:val="nil"/>
              <w:bottom w:val="nil"/>
              <w:right w:val="nil"/>
            </w:tcBorders>
            <w:shd w:val="clear" w:color="auto" w:fill="auto"/>
            <w:noWrap/>
            <w:vAlign w:val="bottom"/>
            <w:hideMark/>
          </w:tcPr>
          <w:p w:rsidR="009B081D" w:rsidRPr="00CD0E8B" w:rsidRDefault="009B081D" w:rsidP="006E0268">
            <w:pPr>
              <w:spacing w:after="0" w:line="360" w:lineRule="auto"/>
              <w:rPr>
                <w:rFonts w:ascii="Calibri Light" w:eastAsia="Times New Roman" w:hAnsi="Calibri Light" w:cs="Calibri Light"/>
                <w:color w:val="000000"/>
                <w:sz w:val="28"/>
                <w:szCs w:val="28"/>
                <w:lang w:eastAsia="en-GB"/>
              </w:rPr>
            </w:pPr>
            <w:r>
              <w:rPr>
                <w:rFonts w:ascii="Calibri Light" w:eastAsia="Times New Roman" w:hAnsi="Calibri Light" w:cs="Calibri Light"/>
                <w:color w:val="000000"/>
                <w:sz w:val="28"/>
                <w:szCs w:val="28"/>
                <w:lang w:eastAsia="en-GB"/>
              </w:rPr>
              <w:t>T</w:t>
            </w:r>
            <w:r w:rsidRPr="00CD0E8B">
              <w:rPr>
                <w:rFonts w:ascii="Calibri Light" w:eastAsia="Times New Roman" w:hAnsi="Calibri Light" w:cs="Calibri Light"/>
                <w:color w:val="000000"/>
                <w:sz w:val="28"/>
                <w:szCs w:val="28"/>
                <w:lang w:eastAsia="en-GB"/>
              </w:rPr>
              <w:t>able 1: World Bank project commitments to education by sub-sector in SSA, 1970-2020 (rounded $million)</w:t>
            </w:r>
          </w:p>
        </w:tc>
      </w:tr>
      <w:tr w:rsidR="009B081D" w:rsidRPr="00CD0E8B" w:rsidTr="006E0268">
        <w:trPr>
          <w:trHeight w:val="288"/>
        </w:trPr>
        <w:tc>
          <w:tcPr>
            <w:tcW w:w="1475" w:type="dxa"/>
            <w:tcBorders>
              <w:top w:val="single" w:sz="8" w:space="0" w:color="auto"/>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Year</w:t>
            </w:r>
          </w:p>
        </w:tc>
        <w:tc>
          <w:tcPr>
            <w:tcW w:w="787"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Basic</w:t>
            </w:r>
          </w:p>
        </w:tc>
        <w:tc>
          <w:tcPr>
            <w:tcW w:w="1516"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 xml:space="preserve">Secondary </w:t>
            </w:r>
          </w:p>
        </w:tc>
        <w:tc>
          <w:tcPr>
            <w:tcW w:w="1149"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Tertiary</w:t>
            </w:r>
          </w:p>
        </w:tc>
        <w:tc>
          <w:tcPr>
            <w:tcW w:w="1565"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TVET/WFD</w:t>
            </w:r>
          </w:p>
        </w:tc>
        <w:tc>
          <w:tcPr>
            <w:tcW w:w="2433"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Other education'</w:t>
            </w:r>
          </w:p>
        </w:tc>
        <w:tc>
          <w:tcPr>
            <w:tcW w:w="784" w:type="dxa"/>
            <w:tcBorders>
              <w:top w:val="single" w:sz="8" w:space="0" w:color="auto"/>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Total</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single" w:sz="4" w:space="0" w:color="auto"/>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1970-74</w:t>
            </w:r>
          </w:p>
        </w:tc>
        <w:tc>
          <w:tcPr>
            <w:tcW w:w="787"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146</w:t>
            </w:r>
          </w:p>
        </w:tc>
        <w:tc>
          <w:tcPr>
            <w:tcW w:w="1516"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176</w:t>
            </w:r>
          </w:p>
        </w:tc>
        <w:tc>
          <w:tcPr>
            <w:tcW w:w="1149"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10</w:t>
            </w:r>
          </w:p>
        </w:tc>
        <w:tc>
          <w:tcPr>
            <w:tcW w:w="1565"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30</w:t>
            </w:r>
          </w:p>
        </w:tc>
        <w:tc>
          <w:tcPr>
            <w:tcW w:w="2433"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w:t>
            </w:r>
          </w:p>
        </w:tc>
        <w:tc>
          <w:tcPr>
            <w:tcW w:w="784" w:type="dxa"/>
            <w:tcBorders>
              <w:top w:val="single" w:sz="4" w:space="0" w:color="auto"/>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363</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1975-79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176</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44</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22</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108</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49</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399</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1980-84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217</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121</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0</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69</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137</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544</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1985-89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145</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26</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115</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23</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121</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430</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1990-94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669</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73</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512</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99</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80</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1433</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1995-99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788</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116</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58</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36</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15</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1013</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2000-04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1146</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185</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123</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90</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213</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1757</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2005-09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1683</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317</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330</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68</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1141</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3539</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2010-14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1600</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346</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267</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524</w:t>
            </w: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569</w:t>
            </w:r>
          </w:p>
        </w:tc>
        <w:tc>
          <w:tcPr>
            <w:tcW w:w="784" w:type="dxa"/>
            <w:tcBorders>
              <w:top w:val="nil"/>
              <w:left w:val="single" w:sz="4" w:space="0" w:color="auto"/>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3306</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288"/>
        </w:trPr>
        <w:tc>
          <w:tcPr>
            <w:tcW w:w="1475" w:type="dxa"/>
            <w:tcBorders>
              <w:top w:val="nil"/>
              <w:left w:val="single" w:sz="8" w:space="0" w:color="auto"/>
              <w:bottom w:val="single" w:sz="4" w:space="0" w:color="auto"/>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2015-19</w:t>
            </w:r>
          </w:p>
        </w:tc>
        <w:tc>
          <w:tcPr>
            <w:tcW w:w="787" w:type="dxa"/>
            <w:tcBorders>
              <w:top w:val="nil"/>
              <w:left w:val="nil"/>
              <w:bottom w:val="single" w:sz="4"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2228</w:t>
            </w:r>
          </w:p>
        </w:tc>
        <w:tc>
          <w:tcPr>
            <w:tcW w:w="1516" w:type="dxa"/>
            <w:tcBorders>
              <w:top w:val="nil"/>
              <w:left w:val="nil"/>
              <w:bottom w:val="single" w:sz="4"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897</w:t>
            </w:r>
          </w:p>
        </w:tc>
        <w:tc>
          <w:tcPr>
            <w:tcW w:w="1149" w:type="dxa"/>
            <w:tcBorders>
              <w:top w:val="nil"/>
              <w:left w:val="nil"/>
              <w:bottom w:val="single" w:sz="4"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569</w:t>
            </w:r>
          </w:p>
        </w:tc>
        <w:tc>
          <w:tcPr>
            <w:tcW w:w="1565" w:type="dxa"/>
            <w:tcBorders>
              <w:top w:val="nil"/>
              <w:left w:val="nil"/>
              <w:bottom w:val="single" w:sz="4"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964</w:t>
            </w:r>
          </w:p>
        </w:tc>
        <w:tc>
          <w:tcPr>
            <w:tcW w:w="2433" w:type="dxa"/>
            <w:tcBorders>
              <w:top w:val="nil"/>
              <w:left w:val="nil"/>
              <w:bottom w:val="single" w:sz="4"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350</w:t>
            </w:r>
          </w:p>
        </w:tc>
        <w:tc>
          <w:tcPr>
            <w:tcW w:w="784" w:type="dxa"/>
            <w:tcBorders>
              <w:top w:val="nil"/>
              <w:left w:val="single" w:sz="4" w:space="0" w:color="auto"/>
              <w:bottom w:val="single" w:sz="4" w:space="0" w:color="auto"/>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5008</w:t>
            </w: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r>
      <w:tr w:rsidR="009B081D" w:rsidRPr="00CD0E8B" w:rsidTr="006E0268">
        <w:trPr>
          <w:trHeight w:val="300"/>
        </w:trPr>
        <w:tc>
          <w:tcPr>
            <w:tcW w:w="2262" w:type="dxa"/>
            <w:gridSpan w:val="2"/>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Pr>
                <w:rFonts w:ascii="Calibri Light" w:eastAsia="Times New Roman" w:hAnsi="Calibri Light" w:cs="Calibri Light"/>
                <w:color w:val="000000"/>
                <w:sz w:val="28"/>
                <w:szCs w:val="28"/>
                <w:lang w:eastAsia="en-GB"/>
              </w:rPr>
              <w:t xml:space="preserve">% </w:t>
            </w:r>
            <w:r w:rsidRPr="00CD0E8B">
              <w:rPr>
                <w:rFonts w:ascii="Calibri Light" w:eastAsia="Times New Roman" w:hAnsi="Calibri Light" w:cs="Calibri Light"/>
                <w:color w:val="000000"/>
                <w:sz w:val="28"/>
                <w:szCs w:val="28"/>
                <w:lang w:eastAsia="en-GB"/>
              </w:rPr>
              <w:t>breakdown</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c>
          <w:tcPr>
            <w:tcW w:w="2433"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single" w:sz="8" w:space="0" w:color="auto"/>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jc w:val="both"/>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 </w:t>
            </w:r>
          </w:p>
        </w:tc>
        <w:tc>
          <w:tcPr>
            <w:tcW w:w="787"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Basic</w:t>
            </w:r>
          </w:p>
        </w:tc>
        <w:tc>
          <w:tcPr>
            <w:tcW w:w="1516"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 xml:space="preserve">Secondary </w:t>
            </w:r>
          </w:p>
        </w:tc>
        <w:tc>
          <w:tcPr>
            <w:tcW w:w="1149"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Tertiary</w:t>
            </w:r>
          </w:p>
        </w:tc>
        <w:tc>
          <w:tcPr>
            <w:tcW w:w="1565" w:type="dxa"/>
            <w:tcBorders>
              <w:top w:val="single" w:sz="8"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TVET/WFD</w:t>
            </w:r>
          </w:p>
        </w:tc>
        <w:tc>
          <w:tcPr>
            <w:tcW w:w="2433" w:type="dxa"/>
            <w:tcBorders>
              <w:top w:val="single" w:sz="8" w:space="0" w:color="auto"/>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Other education</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single" w:sz="4" w:space="0" w:color="auto"/>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1970-74</w:t>
            </w:r>
          </w:p>
        </w:tc>
        <w:tc>
          <w:tcPr>
            <w:tcW w:w="787"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40</w:t>
            </w:r>
          </w:p>
        </w:tc>
        <w:tc>
          <w:tcPr>
            <w:tcW w:w="1516"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48</w:t>
            </w:r>
          </w:p>
        </w:tc>
        <w:tc>
          <w:tcPr>
            <w:tcW w:w="1149"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w:t>
            </w:r>
          </w:p>
        </w:tc>
        <w:tc>
          <w:tcPr>
            <w:tcW w:w="1565" w:type="dxa"/>
            <w:tcBorders>
              <w:top w:val="single" w:sz="4" w:space="0" w:color="auto"/>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8</w:t>
            </w:r>
          </w:p>
        </w:tc>
        <w:tc>
          <w:tcPr>
            <w:tcW w:w="2433" w:type="dxa"/>
            <w:tcBorders>
              <w:top w:val="single" w:sz="4" w:space="0" w:color="auto"/>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0</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1975-79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44</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27</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12</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1980-84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40</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22</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0</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13</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25</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1985-89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34</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27</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28</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1990-94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47</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36</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1995-99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78</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2000-04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65</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5</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12</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2005-09</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48</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9</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9</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32</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288"/>
        </w:trPr>
        <w:tc>
          <w:tcPr>
            <w:tcW w:w="1475" w:type="dxa"/>
            <w:tcBorders>
              <w:top w:val="nil"/>
              <w:left w:val="single" w:sz="8" w:space="0" w:color="auto"/>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2010-14</w:t>
            </w:r>
          </w:p>
        </w:tc>
        <w:tc>
          <w:tcPr>
            <w:tcW w:w="787"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48</w:t>
            </w:r>
          </w:p>
        </w:tc>
        <w:tc>
          <w:tcPr>
            <w:tcW w:w="1516"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10</w:t>
            </w:r>
          </w:p>
        </w:tc>
        <w:tc>
          <w:tcPr>
            <w:tcW w:w="1149"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8</w:t>
            </w:r>
          </w:p>
        </w:tc>
        <w:tc>
          <w:tcPr>
            <w:tcW w:w="1565"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16</w:t>
            </w:r>
          </w:p>
        </w:tc>
        <w:tc>
          <w:tcPr>
            <w:tcW w:w="2433" w:type="dxa"/>
            <w:tcBorders>
              <w:top w:val="nil"/>
              <w:left w:val="nil"/>
              <w:bottom w:val="nil"/>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17</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r w:rsidR="009B081D" w:rsidRPr="00CD0E8B" w:rsidTr="006E0268">
        <w:trPr>
          <w:trHeight w:val="300"/>
        </w:trPr>
        <w:tc>
          <w:tcPr>
            <w:tcW w:w="1475" w:type="dxa"/>
            <w:tcBorders>
              <w:top w:val="nil"/>
              <w:left w:val="single" w:sz="8" w:space="0" w:color="auto"/>
              <w:bottom w:val="single" w:sz="8" w:space="0" w:color="auto"/>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2015-19</w:t>
            </w:r>
          </w:p>
        </w:tc>
        <w:tc>
          <w:tcPr>
            <w:tcW w:w="787" w:type="dxa"/>
            <w:tcBorders>
              <w:top w:val="nil"/>
              <w:left w:val="nil"/>
              <w:bottom w:val="single" w:sz="8"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44</w:t>
            </w:r>
          </w:p>
        </w:tc>
        <w:tc>
          <w:tcPr>
            <w:tcW w:w="1516" w:type="dxa"/>
            <w:tcBorders>
              <w:top w:val="nil"/>
              <w:left w:val="nil"/>
              <w:bottom w:val="single" w:sz="8"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18</w:t>
            </w:r>
          </w:p>
        </w:tc>
        <w:tc>
          <w:tcPr>
            <w:tcW w:w="1149" w:type="dxa"/>
            <w:tcBorders>
              <w:top w:val="nil"/>
              <w:left w:val="nil"/>
              <w:bottom w:val="single" w:sz="8"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11</w:t>
            </w:r>
          </w:p>
        </w:tc>
        <w:tc>
          <w:tcPr>
            <w:tcW w:w="1565" w:type="dxa"/>
            <w:tcBorders>
              <w:top w:val="nil"/>
              <w:left w:val="nil"/>
              <w:bottom w:val="single" w:sz="8" w:space="0" w:color="auto"/>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19</w:t>
            </w:r>
          </w:p>
        </w:tc>
        <w:tc>
          <w:tcPr>
            <w:tcW w:w="2433" w:type="dxa"/>
            <w:tcBorders>
              <w:top w:val="nil"/>
              <w:left w:val="nil"/>
              <w:bottom w:val="single" w:sz="8" w:space="0" w:color="auto"/>
              <w:right w:val="single" w:sz="8" w:space="0" w:color="auto"/>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r w:rsidRPr="00CD0E8B">
              <w:rPr>
                <w:rFonts w:ascii="Calibri Light" w:eastAsia="Times New Roman" w:hAnsi="Calibri Light" w:cs="Calibri Light"/>
                <w:color w:val="000000"/>
                <w:sz w:val="28"/>
                <w:szCs w:val="28"/>
                <w:lang w:eastAsia="en-GB"/>
              </w:rPr>
              <w:t>7</w:t>
            </w:r>
          </w:p>
        </w:tc>
        <w:tc>
          <w:tcPr>
            <w:tcW w:w="784"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jc w:val="center"/>
              <w:rPr>
                <w:rFonts w:ascii="Calibri Light" w:eastAsia="Times New Roman" w:hAnsi="Calibri Light" w:cs="Calibri Light"/>
                <w:color w:val="000000"/>
                <w:sz w:val="28"/>
                <w:szCs w:val="28"/>
                <w:lang w:eastAsia="en-GB"/>
              </w:rPr>
            </w:pPr>
          </w:p>
        </w:tc>
        <w:tc>
          <w:tcPr>
            <w:tcW w:w="222" w:type="dxa"/>
            <w:tcBorders>
              <w:top w:val="nil"/>
              <w:left w:val="nil"/>
              <w:bottom w:val="nil"/>
              <w:right w:val="nil"/>
            </w:tcBorders>
            <w:shd w:val="clear" w:color="auto" w:fill="auto"/>
            <w:noWrap/>
            <w:vAlign w:val="bottom"/>
            <w:hideMark/>
          </w:tcPr>
          <w:p w:rsidR="009B081D" w:rsidRPr="00CD0E8B" w:rsidRDefault="009B081D" w:rsidP="006E0268">
            <w:pPr>
              <w:spacing w:after="0" w:line="240" w:lineRule="auto"/>
              <w:rPr>
                <w:rFonts w:ascii="Calibri Light" w:eastAsia="Times New Roman" w:hAnsi="Calibri Light" w:cs="Calibri Light"/>
                <w:sz w:val="28"/>
                <w:szCs w:val="28"/>
                <w:lang w:eastAsia="en-GB"/>
              </w:rPr>
            </w:pPr>
          </w:p>
        </w:tc>
      </w:tr>
    </w:tbl>
    <w:p w:rsidR="00EF4AFF" w:rsidRDefault="00707F26" w:rsidP="00707F26">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Bank policy prescriptions with regard to education and training were highly influential at this time in SSA. As a result, most other aid donors followed the recommendations of the VET</w:t>
      </w:r>
      <w:r w:rsidR="00CD0E8B">
        <w:rPr>
          <w:rFonts w:ascii="Calibri Light" w:hAnsi="Calibri Light" w:cs="Calibri Light"/>
          <w:sz w:val="28"/>
          <w:szCs w:val="28"/>
        </w:rPr>
        <w:t>VETSPP</w:t>
      </w:r>
      <w:r w:rsidRPr="00CD0E8B">
        <w:rPr>
          <w:rFonts w:ascii="Calibri Light" w:hAnsi="Calibri Light" w:cs="Calibri Light"/>
          <w:sz w:val="28"/>
          <w:szCs w:val="28"/>
        </w:rPr>
        <w:t xml:space="preserve"> and overall donor funding for TVET also fell appreciably in real terms. The near universal adoption of Universal Primary Education as the cornerstone of national education strategies from the mid-1990s onwards meant that the share of primary education in national education budgets increased rapidly mainly at the expense of the shares of TVET and higher education.   </w:t>
      </w:r>
    </w:p>
    <w:p w:rsidR="00EF4AFF" w:rsidRPr="00CD0E8B" w:rsidRDefault="00EF4AFF" w:rsidP="00EF4AFF">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While there was a high degree of correspondence between the </w:t>
      </w:r>
      <w:r>
        <w:rPr>
          <w:rFonts w:ascii="Calibri Light" w:hAnsi="Calibri Light" w:cs="Calibri Light"/>
          <w:sz w:val="28"/>
          <w:szCs w:val="28"/>
        </w:rPr>
        <w:t>VETSPP</w:t>
      </w:r>
      <w:r w:rsidRPr="00CD0E8B">
        <w:rPr>
          <w:rFonts w:ascii="Calibri Light" w:hAnsi="Calibri Light" w:cs="Calibri Light"/>
          <w:sz w:val="28"/>
          <w:szCs w:val="28"/>
        </w:rPr>
        <w:t xml:space="preserve"> strategy and overall support for TVET in SSA, this was considerably less so in Asia and Latin America. The reasons for this are not altogether clear, but certainly public sector TVET was not as inefficient and ineffective as generalised in the Paper and the political power of governments was such that they could continue to obtain major Bank and other donor funding for politically attractive TVET provision.  Low-income countries with high degrees of aid dependency were not able to counter the Bank’s strong conditionality restrictions which effectively curtailed all major Bank funding of TVET during this period.    </w:t>
      </w:r>
    </w:p>
    <w:p w:rsidR="00D16754" w:rsidRPr="00CD0E8B" w:rsidRDefault="00D16754" w:rsidP="00D16754">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TVET project funding and design during the 1990s</w:t>
      </w:r>
    </w:p>
    <w:p w:rsidR="00D16754" w:rsidRPr="00CD0E8B" w:rsidRDefault="00D16754"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The Bank’s</w:t>
      </w:r>
      <w:r w:rsidRPr="00CD0E8B">
        <w:rPr>
          <w:rFonts w:ascii="Calibri Light" w:hAnsi="Calibri Light" w:cs="Calibri Light"/>
          <w:i/>
          <w:sz w:val="28"/>
          <w:szCs w:val="28"/>
        </w:rPr>
        <w:t xml:space="preserve"> </w:t>
      </w:r>
      <w:r w:rsidRPr="00CD0E8B">
        <w:rPr>
          <w:rFonts w:ascii="Calibri Light" w:hAnsi="Calibri Light" w:cs="Calibri Light"/>
          <w:sz w:val="28"/>
          <w:szCs w:val="28"/>
        </w:rPr>
        <w:t xml:space="preserve">own TVET projects in SSA from the early 1990s onwards were designed closely in accordance with the key recommendations of the </w:t>
      </w:r>
      <w:r>
        <w:rPr>
          <w:rFonts w:ascii="Calibri Light" w:hAnsi="Calibri Light" w:cs="Calibri Light"/>
          <w:sz w:val="28"/>
          <w:szCs w:val="28"/>
        </w:rPr>
        <w:t>VETSPP</w:t>
      </w:r>
      <w:r w:rsidRPr="00CD0E8B">
        <w:rPr>
          <w:rFonts w:ascii="Calibri Light" w:hAnsi="Calibri Light" w:cs="Calibri Light"/>
          <w:sz w:val="28"/>
          <w:szCs w:val="28"/>
        </w:rPr>
        <w:t xml:space="preserve"> and its overall global TVET reform model. A detailed internal review by the Bank of its TVET lending operations during the 1990s itself concluded that ‘TVET projects in Sub-Saharan Africa in the 1990s were highly responsive to the prescriptions of the 1991 Bank Policy. Projects shifted towards in-service training and the informal sector, used non-public delivery systems in many cases, and employed </w:t>
      </w:r>
      <w:r w:rsidRPr="00CD0E8B">
        <w:rPr>
          <w:rFonts w:ascii="Calibri Light" w:hAnsi="Calibri Light" w:cs="Calibri Light"/>
          <w:sz w:val="28"/>
          <w:szCs w:val="28"/>
        </w:rPr>
        <w:lastRenderedPageBreak/>
        <w:t xml:space="preserve">financial incentives to stimulate greater responsiveness in the public sector’ (Johanson, 2002:1). </w:t>
      </w:r>
    </w:p>
    <w:p w:rsidR="007A21F9" w:rsidRPr="00CF12FE" w:rsidRDefault="007A21F9" w:rsidP="007A21F9">
      <w:pPr>
        <w:spacing w:line="360" w:lineRule="auto"/>
        <w:jc w:val="both"/>
        <w:rPr>
          <w:rFonts w:ascii="Calibri Light" w:hAnsi="Calibri Light" w:cs="Calibri Light"/>
          <w:sz w:val="28"/>
          <w:szCs w:val="28"/>
        </w:rPr>
      </w:pPr>
      <w:r>
        <w:rPr>
          <w:rFonts w:ascii="Calibri Light" w:hAnsi="Calibri Light" w:cs="Calibri Light"/>
          <w:sz w:val="28"/>
          <w:szCs w:val="28"/>
        </w:rPr>
        <w:t>Other key Bank education policy documents during the 1990s and early 2000s also endorsed the TVET reform strategy recommended by the VETSPP.  Most notably, t</w:t>
      </w:r>
      <w:r w:rsidRPr="00CF12FE">
        <w:rPr>
          <w:rFonts w:ascii="Calibri Light" w:hAnsi="Calibri Light" w:cs="Calibri Light"/>
          <w:sz w:val="28"/>
          <w:szCs w:val="28"/>
        </w:rPr>
        <w:t>he Bank’s wide ranging Education Sector Review in 1995 reiterated the broad recommenda</w:t>
      </w:r>
      <w:r>
        <w:rPr>
          <w:rFonts w:ascii="Calibri Light" w:hAnsi="Calibri Light" w:cs="Calibri Light"/>
          <w:sz w:val="28"/>
          <w:szCs w:val="28"/>
        </w:rPr>
        <w:t xml:space="preserve">tions of the </w:t>
      </w:r>
      <w:r w:rsidRPr="00CF12FE">
        <w:rPr>
          <w:rFonts w:ascii="Calibri Light" w:hAnsi="Calibri Light" w:cs="Calibri Light"/>
          <w:sz w:val="28"/>
          <w:szCs w:val="28"/>
        </w:rPr>
        <w:t xml:space="preserve">VETSPP and that, in particular, ‘vocational and technical skills are best imparted in the workplace’ (p.102) with primary reliance on private sector funding. </w:t>
      </w:r>
    </w:p>
    <w:p w:rsidR="00390936" w:rsidRPr="00CD0E8B" w:rsidRDefault="00390936"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w:t>
      </w:r>
      <w:r w:rsidR="00CF12FE">
        <w:rPr>
          <w:rFonts w:ascii="Calibri Light" w:hAnsi="Calibri Light" w:cs="Calibri Light"/>
          <w:sz w:val="28"/>
          <w:szCs w:val="28"/>
        </w:rPr>
        <w:t xml:space="preserve">only noticeable </w:t>
      </w:r>
      <w:r w:rsidRPr="00CD0E8B">
        <w:rPr>
          <w:rFonts w:ascii="Calibri Light" w:hAnsi="Calibri Light" w:cs="Calibri Light"/>
          <w:sz w:val="28"/>
          <w:szCs w:val="28"/>
        </w:rPr>
        <w:t xml:space="preserve">area of </w:t>
      </w:r>
      <w:r w:rsidR="00CF12FE">
        <w:rPr>
          <w:rFonts w:ascii="Calibri Light" w:hAnsi="Calibri Light" w:cs="Calibri Light"/>
          <w:sz w:val="28"/>
          <w:szCs w:val="28"/>
        </w:rPr>
        <w:t xml:space="preserve">policy-practice </w:t>
      </w:r>
      <w:r w:rsidRPr="00CD0E8B">
        <w:rPr>
          <w:rFonts w:ascii="Calibri Light" w:hAnsi="Calibri Light" w:cs="Calibri Light"/>
          <w:sz w:val="28"/>
          <w:szCs w:val="28"/>
        </w:rPr>
        <w:t xml:space="preserve">non-correspondence was the inclusion of quite sizeable voucher programmes for informal sector training trainees in Ghana and Kenya. The potential of educational vouchers </w:t>
      </w:r>
      <w:r w:rsidR="00CF12FE">
        <w:rPr>
          <w:rFonts w:ascii="Calibri Light" w:hAnsi="Calibri Light" w:cs="Calibri Light"/>
          <w:sz w:val="28"/>
          <w:szCs w:val="28"/>
        </w:rPr>
        <w:t xml:space="preserve">in promoting client choice and provider competition was </w:t>
      </w:r>
      <w:r w:rsidRPr="00CD0E8B">
        <w:rPr>
          <w:rFonts w:ascii="Calibri Light" w:hAnsi="Calibri Light" w:cs="Calibri Light"/>
          <w:sz w:val="28"/>
          <w:szCs w:val="28"/>
        </w:rPr>
        <w:t xml:space="preserve">particularly popular among the strongest adherents of neo-liberalism but </w:t>
      </w:r>
      <w:r w:rsidR="00CF12FE">
        <w:rPr>
          <w:rFonts w:ascii="Calibri Light" w:hAnsi="Calibri Light" w:cs="Calibri Light"/>
          <w:sz w:val="28"/>
          <w:szCs w:val="28"/>
        </w:rPr>
        <w:t xml:space="preserve">this </w:t>
      </w:r>
      <w:r w:rsidRPr="00CD0E8B">
        <w:rPr>
          <w:rFonts w:ascii="Calibri Light" w:hAnsi="Calibri Light" w:cs="Calibri Light"/>
          <w:sz w:val="28"/>
          <w:szCs w:val="28"/>
        </w:rPr>
        <w:t xml:space="preserve">was not endorsed by the </w:t>
      </w:r>
      <w:r w:rsidR="00CD0E8B">
        <w:rPr>
          <w:rFonts w:ascii="Calibri Light" w:hAnsi="Calibri Light" w:cs="Calibri Light"/>
          <w:sz w:val="28"/>
          <w:szCs w:val="28"/>
        </w:rPr>
        <w:t>VETSPP</w:t>
      </w:r>
      <w:r w:rsidRPr="00CD0E8B">
        <w:rPr>
          <w:rFonts w:ascii="Calibri Light" w:hAnsi="Calibri Light" w:cs="Calibri Light"/>
          <w:sz w:val="28"/>
          <w:szCs w:val="28"/>
        </w:rPr>
        <w:t xml:space="preserve"> which cautioned against the </w:t>
      </w:r>
      <w:r w:rsidR="00CF12FE">
        <w:rPr>
          <w:rFonts w:ascii="Calibri Light" w:hAnsi="Calibri Light" w:cs="Calibri Light"/>
          <w:sz w:val="28"/>
          <w:szCs w:val="28"/>
        </w:rPr>
        <w:t xml:space="preserve">too hasty </w:t>
      </w:r>
      <w:r w:rsidRPr="00CD0E8B">
        <w:rPr>
          <w:rFonts w:ascii="Calibri Light" w:hAnsi="Calibri Light" w:cs="Calibri Light"/>
          <w:sz w:val="28"/>
          <w:szCs w:val="28"/>
        </w:rPr>
        <w:t xml:space="preserve">adoption of ‘innovative’ and largely untested interventions in the informal sector. The dominance and exuberance of the neo-liberalism at the end time is reflected in TVET project design especially in SSA where governments were less able to reject largely ‘experimental’ initiatives.   </w:t>
      </w:r>
    </w:p>
    <w:p w:rsidR="009B081D" w:rsidRDefault="003E46B0" w:rsidP="00CF12FE">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Other important donors (especially </w:t>
      </w:r>
      <w:r w:rsidR="00691D05" w:rsidRPr="00CD0E8B">
        <w:rPr>
          <w:rFonts w:ascii="Calibri Light" w:hAnsi="Calibri Light" w:cs="Calibri Light"/>
          <w:sz w:val="28"/>
          <w:szCs w:val="28"/>
        </w:rPr>
        <w:t>Danida, GTZ, and SIDA)</w:t>
      </w:r>
      <w:r w:rsidRPr="00CD0E8B">
        <w:rPr>
          <w:rFonts w:ascii="Calibri Light" w:hAnsi="Calibri Light" w:cs="Calibri Light"/>
          <w:sz w:val="28"/>
          <w:szCs w:val="28"/>
        </w:rPr>
        <w:t xml:space="preserve"> also funded major TVET projects that sought to create demand-driven national training systems in SSA which were designed broadly alo</w:t>
      </w:r>
      <w:r w:rsidR="00CF12FE">
        <w:rPr>
          <w:rFonts w:ascii="Calibri Light" w:hAnsi="Calibri Light" w:cs="Calibri Light"/>
          <w:sz w:val="28"/>
          <w:szCs w:val="28"/>
        </w:rPr>
        <w:t xml:space="preserve">ng the lines advocated by the </w:t>
      </w:r>
      <w:r w:rsidRPr="00CD0E8B">
        <w:rPr>
          <w:rFonts w:ascii="Calibri Light" w:hAnsi="Calibri Light" w:cs="Calibri Light"/>
          <w:sz w:val="28"/>
          <w:szCs w:val="28"/>
        </w:rPr>
        <w:t>T</w:t>
      </w:r>
      <w:r w:rsidR="00CD0E8B">
        <w:rPr>
          <w:rFonts w:ascii="Calibri Light" w:hAnsi="Calibri Light" w:cs="Calibri Light"/>
          <w:sz w:val="28"/>
          <w:szCs w:val="28"/>
        </w:rPr>
        <w:t>VETSPP</w:t>
      </w:r>
      <w:r w:rsidRPr="00CD0E8B">
        <w:rPr>
          <w:rFonts w:ascii="Calibri Light" w:hAnsi="Calibri Light" w:cs="Calibri Light"/>
          <w:sz w:val="28"/>
          <w:szCs w:val="28"/>
        </w:rPr>
        <w:t>. These also included the introduction of payroll training levy schemes in Malawi, Tanzania and Zambia.</w:t>
      </w:r>
    </w:p>
    <w:p w:rsidR="009B081D" w:rsidRDefault="009B081D">
      <w:pPr>
        <w:rPr>
          <w:rFonts w:ascii="Calibri Light" w:hAnsi="Calibri Light" w:cs="Calibri Light"/>
          <w:sz w:val="28"/>
          <w:szCs w:val="28"/>
        </w:rPr>
      </w:pPr>
      <w:r>
        <w:rPr>
          <w:rFonts w:ascii="Calibri Light" w:hAnsi="Calibri Light" w:cs="Calibri Light"/>
          <w:sz w:val="28"/>
          <w:szCs w:val="28"/>
        </w:rPr>
        <w:br w:type="page"/>
      </w:r>
    </w:p>
    <w:p w:rsidR="00CF12FE" w:rsidRDefault="00CF12FE" w:rsidP="00CF12FE">
      <w:pPr>
        <w:spacing w:line="360" w:lineRule="auto"/>
        <w:jc w:val="both"/>
        <w:rPr>
          <w:rFonts w:ascii="Calibri Light" w:hAnsi="Calibri Light" w:cs="Calibri Light"/>
          <w:sz w:val="28"/>
          <w:szCs w:val="28"/>
        </w:rPr>
      </w:pPr>
    </w:p>
    <w:p w:rsidR="00CF12FE" w:rsidRPr="007A21F9" w:rsidRDefault="001456F6" w:rsidP="00FE6A4E">
      <w:pPr>
        <w:pStyle w:val="ListParagraph"/>
        <w:numPr>
          <w:ilvl w:val="0"/>
          <w:numId w:val="2"/>
        </w:numPr>
        <w:spacing w:line="360" w:lineRule="auto"/>
        <w:jc w:val="both"/>
        <w:rPr>
          <w:rFonts w:ascii="Calibri Light" w:hAnsi="Calibri Light" w:cs="Calibri Light"/>
          <w:sz w:val="28"/>
          <w:szCs w:val="28"/>
        </w:rPr>
      </w:pPr>
      <w:r>
        <w:rPr>
          <w:rFonts w:ascii="Calibri Light" w:hAnsi="Calibri Light" w:cs="Calibri Light"/>
          <w:b/>
          <w:i/>
          <w:sz w:val="28"/>
          <w:szCs w:val="28"/>
        </w:rPr>
        <w:t xml:space="preserve">Project reformulation: From system reform </w:t>
      </w:r>
      <w:r w:rsidR="00BC2287">
        <w:rPr>
          <w:rFonts w:ascii="Calibri Light" w:hAnsi="Calibri Light" w:cs="Calibri Light"/>
          <w:b/>
          <w:i/>
          <w:sz w:val="28"/>
          <w:szCs w:val="28"/>
        </w:rPr>
        <w:t xml:space="preserve">to direct service delivery </w:t>
      </w:r>
    </w:p>
    <w:p w:rsidR="007A21F9" w:rsidRPr="007A21F9" w:rsidRDefault="007A21F9" w:rsidP="007A21F9">
      <w:pPr>
        <w:spacing w:line="360" w:lineRule="auto"/>
        <w:jc w:val="both"/>
        <w:rPr>
          <w:rFonts w:ascii="Calibri Light" w:hAnsi="Calibri Light" w:cs="Calibri Light"/>
          <w:sz w:val="28"/>
          <w:szCs w:val="28"/>
        </w:rPr>
      </w:pPr>
      <w:r>
        <w:rPr>
          <w:rFonts w:ascii="Calibri Light" w:hAnsi="Calibri Light" w:cs="Calibri Light"/>
          <w:sz w:val="28"/>
          <w:szCs w:val="28"/>
        </w:rPr>
        <w:t xml:space="preserve">As discussed earlier, </w:t>
      </w:r>
      <w:r w:rsidR="003877B1">
        <w:rPr>
          <w:rFonts w:ascii="Calibri Light" w:hAnsi="Calibri Light" w:cs="Calibri Light"/>
          <w:sz w:val="28"/>
          <w:szCs w:val="28"/>
        </w:rPr>
        <w:t xml:space="preserve">three main sets </w:t>
      </w:r>
      <w:r>
        <w:rPr>
          <w:rFonts w:ascii="Calibri Light" w:hAnsi="Calibri Light" w:cs="Calibri Light"/>
          <w:sz w:val="28"/>
          <w:szCs w:val="28"/>
        </w:rPr>
        <w:t xml:space="preserve">of </w:t>
      </w:r>
      <w:r w:rsidR="001456F6">
        <w:rPr>
          <w:rFonts w:ascii="Calibri Light" w:hAnsi="Calibri Light" w:cs="Calibri Light"/>
          <w:sz w:val="28"/>
          <w:szCs w:val="28"/>
        </w:rPr>
        <w:t xml:space="preserve">change </w:t>
      </w:r>
      <w:r>
        <w:rPr>
          <w:rFonts w:ascii="Calibri Light" w:hAnsi="Calibri Light" w:cs="Calibri Light"/>
          <w:sz w:val="28"/>
          <w:szCs w:val="28"/>
        </w:rPr>
        <w:t>factors collectively contributed to the eventual emergence of a new generation of Bank TVET projects in the early 2010s whose design, while continuing to pay lip service to the VETSPP’s neo-liberal reform system reform model, fundamentally diverged from this reform agenda and the</w:t>
      </w:r>
      <w:r w:rsidR="003877B1">
        <w:rPr>
          <w:rFonts w:ascii="Calibri Light" w:hAnsi="Calibri Light" w:cs="Calibri Light"/>
          <w:sz w:val="28"/>
          <w:szCs w:val="28"/>
        </w:rPr>
        <w:t xml:space="preserve"> system reform projects of the 1990s. Firstly, </w:t>
      </w:r>
      <w:r w:rsidR="00902E13">
        <w:rPr>
          <w:rFonts w:ascii="Calibri Light" w:hAnsi="Calibri Light" w:cs="Calibri Light"/>
          <w:sz w:val="28"/>
          <w:szCs w:val="28"/>
        </w:rPr>
        <w:t>by the late</w:t>
      </w:r>
      <w:r w:rsidR="003877B1">
        <w:rPr>
          <w:rFonts w:ascii="Calibri Light" w:hAnsi="Calibri Light" w:cs="Calibri Light"/>
          <w:sz w:val="28"/>
          <w:szCs w:val="28"/>
        </w:rPr>
        <w:t xml:space="preserve"> 2000s, the very limited success in achieving any significant TVET system reform in SSA was clearly apparent even to a powerful institution such as the World Bank. </w:t>
      </w:r>
      <w:r w:rsidR="002B24E0">
        <w:rPr>
          <w:rFonts w:ascii="Calibri Light" w:hAnsi="Calibri Light" w:cs="Calibri Light"/>
          <w:sz w:val="28"/>
          <w:szCs w:val="28"/>
        </w:rPr>
        <w:t>P</w:t>
      </w:r>
      <w:r w:rsidR="00BC2287">
        <w:rPr>
          <w:rFonts w:ascii="Calibri Light" w:hAnsi="Calibri Light" w:cs="Calibri Light"/>
          <w:sz w:val="28"/>
          <w:szCs w:val="28"/>
        </w:rPr>
        <w:t xml:space="preserve">oor implementation </w:t>
      </w:r>
      <w:r w:rsidR="002B24E0">
        <w:rPr>
          <w:rFonts w:ascii="Calibri Light" w:hAnsi="Calibri Light" w:cs="Calibri Light"/>
          <w:sz w:val="28"/>
          <w:szCs w:val="28"/>
        </w:rPr>
        <w:t>outcomes were the result of overly ambitious</w:t>
      </w:r>
      <w:r w:rsidR="00902E13">
        <w:rPr>
          <w:rFonts w:ascii="Calibri Light" w:hAnsi="Calibri Light" w:cs="Calibri Light"/>
          <w:sz w:val="28"/>
          <w:szCs w:val="28"/>
        </w:rPr>
        <w:t>, ideologically driven</w:t>
      </w:r>
      <w:r w:rsidR="002B24E0">
        <w:rPr>
          <w:rFonts w:ascii="Calibri Light" w:hAnsi="Calibri Light" w:cs="Calibri Light"/>
          <w:sz w:val="28"/>
          <w:szCs w:val="28"/>
        </w:rPr>
        <w:t xml:space="preserve"> and poorly conceived </w:t>
      </w:r>
      <w:r w:rsidR="00BC2287">
        <w:rPr>
          <w:rFonts w:ascii="Calibri Light" w:hAnsi="Calibri Light" w:cs="Calibri Light"/>
          <w:sz w:val="28"/>
          <w:szCs w:val="28"/>
        </w:rPr>
        <w:t xml:space="preserve">policies and related project </w:t>
      </w:r>
      <w:r w:rsidR="002B24E0">
        <w:rPr>
          <w:rFonts w:ascii="Calibri Light" w:hAnsi="Calibri Light" w:cs="Calibri Light"/>
          <w:sz w:val="28"/>
          <w:szCs w:val="28"/>
        </w:rPr>
        <w:t xml:space="preserve">design coupled with inadequate support from most key stakeholders. </w:t>
      </w:r>
      <w:r w:rsidR="003877B1">
        <w:rPr>
          <w:rFonts w:ascii="Calibri Light" w:hAnsi="Calibri Light" w:cs="Calibri Light"/>
          <w:sz w:val="28"/>
          <w:szCs w:val="28"/>
        </w:rPr>
        <w:t xml:space="preserve">Secondly, the Bank increasingly recognised that changes in the global economy heightened the importance of </w:t>
      </w:r>
      <w:r w:rsidR="00BC2287">
        <w:rPr>
          <w:rFonts w:ascii="Calibri Light" w:hAnsi="Calibri Light" w:cs="Calibri Light"/>
          <w:sz w:val="28"/>
          <w:szCs w:val="28"/>
        </w:rPr>
        <w:t xml:space="preserve">enhanced </w:t>
      </w:r>
      <w:r w:rsidR="003877B1">
        <w:rPr>
          <w:rFonts w:ascii="Calibri Light" w:hAnsi="Calibri Light" w:cs="Calibri Light"/>
          <w:sz w:val="28"/>
          <w:szCs w:val="28"/>
        </w:rPr>
        <w:t xml:space="preserve">national skills development and thus the need for increased project funding in this area. And thirdly, given its primary role as a lending institution, the Bank was concerned to </w:t>
      </w:r>
      <w:r w:rsidR="00AE7C74">
        <w:rPr>
          <w:rFonts w:ascii="Calibri Light" w:hAnsi="Calibri Light" w:cs="Calibri Light"/>
          <w:sz w:val="28"/>
          <w:szCs w:val="28"/>
        </w:rPr>
        <w:t>increase its overall lending to the education sector.</w:t>
      </w:r>
      <w:r w:rsidR="003877B1">
        <w:rPr>
          <w:rFonts w:ascii="Calibri Light" w:hAnsi="Calibri Light" w:cs="Calibri Light"/>
          <w:sz w:val="28"/>
          <w:szCs w:val="28"/>
        </w:rPr>
        <w:t xml:space="preserve"> </w:t>
      </w:r>
      <w:r>
        <w:rPr>
          <w:rFonts w:ascii="Calibri Light" w:hAnsi="Calibri Light" w:cs="Calibri Light"/>
          <w:sz w:val="28"/>
          <w:szCs w:val="28"/>
        </w:rPr>
        <w:t xml:space="preserve">  </w:t>
      </w:r>
    </w:p>
    <w:p w:rsidR="00484FB7" w:rsidRPr="00484FB7" w:rsidRDefault="00AE7C74" w:rsidP="00F0667C">
      <w:pPr>
        <w:spacing w:line="360" w:lineRule="auto"/>
        <w:jc w:val="both"/>
        <w:rPr>
          <w:rFonts w:ascii="Calibri Light" w:hAnsi="Calibri Light" w:cs="Calibri Light"/>
          <w:i/>
          <w:sz w:val="28"/>
          <w:szCs w:val="28"/>
        </w:rPr>
      </w:pPr>
      <w:r w:rsidRPr="00484FB7">
        <w:rPr>
          <w:rFonts w:ascii="Calibri Light" w:hAnsi="Calibri Light" w:cs="Calibri Light"/>
          <w:i/>
          <w:sz w:val="28"/>
          <w:szCs w:val="28"/>
        </w:rPr>
        <w:t xml:space="preserve">4.1 </w:t>
      </w:r>
      <w:r w:rsidR="00BC2287">
        <w:rPr>
          <w:rFonts w:ascii="Calibri Light" w:hAnsi="Calibri Light" w:cs="Calibri Light"/>
          <w:i/>
          <w:sz w:val="28"/>
          <w:szCs w:val="28"/>
        </w:rPr>
        <w:t>TVET p</w:t>
      </w:r>
      <w:r w:rsidR="00484FB7" w:rsidRPr="00484FB7">
        <w:rPr>
          <w:rFonts w:ascii="Calibri Light" w:hAnsi="Calibri Light" w:cs="Calibri Light"/>
          <w:i/>
          <w:sz w:val="28"/>
          <w:szCs w:val="28"/>
        </w:rPr>
        <w:t>roject implementation during the 1990s</w:t>
      </w:r>
    </w:p>
    <w:p w:rsidR="00AE7C74" w:rsidRDefault="00AE7C74" w:rsidP="00F0667C">
      <w:pPr>
        <w:spacing w:line="360" w:lineRule="auto"/>
        <w:jc w:val="both"/>
        <w:rPr>
          <w:rFonts w:ascii="Calibri Light" w:hAnsi="Calibri Light" w:cs="Calibri Light"/>
          <w:sz w:val="28"/>
          <w:szCs w:val="28"/>
        </w:rPr>
      </w:pPr>
      <w:r>
        <w:rPr>
          <w:rFonts w:ascii="Calibri Light" w:hAnsi="Calibri Light" w:cs="Calibri Light"/>
          <w:sz w:val="28"/>
          <w:szCs w:val="28"/>
        </w:rPr>
        <w:t>In 2002, t</w:t>
      </w:r>
      <w:r w:rsidR="00691D05" w:rsidRPr="00CD0E8B">
        <w:rPr>
          <w:rFonts w:ascii="Calibri Light" w:hAnsi="Calibri Light" w:cs="Calibri Light"/>
          <w:sz w:val="28"/>
          <w:szCs w:val="28"/>
        </w:rPr>
        <w:t>h</w:t>
      </w:r>
      <w:r>
        <w:rPr>
          <w:rFonts w:ascii="Calibri Light" w:hAnsi="Calibri Light" w:cs="Calibri Light"/>
          <w:sz w:val="28"/>
          <w:szCs w:val="28"/>
        </w:rPr>
        <w:t>e Bank commissioned a quite tho</w:t>
      </w:r>
      <w:r w:rsidR="00691D05" w:rsidRPr="00CD0E8B">
        <w:rPr>
          <w:rFonts w:ascii="Calibri Light" w:hAnsi="Calibri Light" w:cs="Calibri Light"/>
          <w:sz w:val="28"/>
          <w:szCs w:val="28"/>
        </w:rPr>
        <w:t xml:space="preserve">rough </w:t>
      </w:r>
      <w:r>
        <w:rPr>
          <w:rFonts w:ascii="Calibri Light" w:hAnsi="Calibri Light" w:cs="Calibri Light"/>
          <w:sz w:val="28"/>
          <w:szCs w:val="28"/>
        </w:rPr>
        <w:t>assessment of it</w:t>
      </w:r>
      <w:r w:rsidR="00691D05" w:rsidRPr="00CD0E8B">
        <w:rPr>
          <w:rFonts w:ascii="Calibri Light" w:hAnsi="Calibri Light" w:cs="Calibri Light"/>
          <w:sz w:val="28"/>
          <w:szCs w:val="28"/>
        </w:rPr>
        <w:t xml:space="preserve">s TVET project portfolio in SSA during the 1990s. </w:t>
      </w:r>
      <w:r>
        <w:rPr>
          <w:rFonts w:ascii="Calibri Light" w:hAnsi="Calibri Light" w:cs="Calibri Light"/>
          <w:sz w:val="28"/>
          <w:szCs w:val="28"/>
        </w:rPr>
        <w:t xml:space="preserve">This was undertaken by Richard Johanson, who although not a Bank staff member was a respected and trusted external consultant. An obvious </w:t>
      </w:r>
      <w:r w:rsidR="00F0667C" w:rsidRPr="00CD0E8B">
        <w:rPr>
          <w:rFonts w:ascii="Calibri Light" w:hAnsi="Calibri Light" w:cs="Calibri Light"/>
          <w:sz w:val="28"/>
          <w:szCs w:val="28"/>
        </w:rPr>
        <w:t xml:space="preserve">limitation </w:t>
      </w:r>
      <w:r>
        <w:rPr>
          <w:rFonts w:ascii="Calibri Light" w:hAnsi="Calibri Light" w:cs="Calibri Light"/>
          <w:sz w:val="28"/>
          <w:szCs w:val="28"/>
        </w:rPr>
        <w:t xml:space="preserve">of this de facto internal review </w:t>
      </w:r>
      <w:r w:rsidR="00691D05" w:rsidRPr="00CD0E8B">
        <w:rPr>
          <w:rFonts w:ascii="Calibri Light" w:hAnsi="Calibri Light" w:cs="Calibri Light"/>
          <w:sz w:val="28"/>
          <w:szCs w:val="28"/>
        </w:rPr>
        <w:t xml:space="preserve">was </w:t>
      </w:r>
      <w:r w:rsidR="00F0667C" w:rsidRPr="00CD0E8B">
        <w:rPr>
          <w:rFonts w:ascii="Calibri Light" w:hAnsi="Calibri Light" w:cs="Calibri Light"/>
          <w:sz w:val="28"/>
          <w:szCs w:val="28"/>
        </w:rPr>
        <w:t xml:space="preserve">that the majority of the TVET projects were still being implemented or had only </w:t>
      </w:r>
      <w:r w:rsidR="00691D05" w:rsidRPr="00CD0E8B">
        <w:rPr>
          <w:rFonts w:ascii="Calibri Light" w:hAnsi="Calibri Light" w:cs="Calibri Light"/>
          <w:sz w:val="28"/>
          <w:szCs w:val="28"/>
        </w:rPr>
        <w:t xml:space="preserve">very recently finished. The review noted that </w:t>
      </w:r>
      <w:r w:rsidR="00F0667C" w:rsidRPr="00CD0E8B">
        <w:rPr>
          <w:rFonts w:ascii="Calibri Light" w:hAnsi="Calibri Light" w:cs="Calibri Light"/>
          <w:sz w:val="28"/>
          <w:szCs w:val="28"/>
        </w:rPr>
        <w:t>‘recent</w:t>
      </w:r>
      <w:r w:rsidR="00691D05" w:rsidRPr="00CD0E8B">
        <w:rPr>
          <w:rFonts w:ascii="Calibri Light" w:hAnsi="Calibri Light" w:cs="Calibri Light"/>
          <w:sz w:val="28"/>
          <w:szCs w:val="28"/>
        </w:rPr>
        <w:t xml:space="preserve"> (ongoing)</w:t>
      </w:r>
      <w:r w:rsidR="00F0667C" w:rsidRPr="00CD0E8B">
        <w:rPr>
          <w:rFonts w:ascii="Calibri Light" w:hAnsi="Calibri Light" w:cs="Calibri Light"/>
          <w:sz w:val="28"/>
          <w:szCs w:val="28"/>
        </w:rPr>
        <w:t xml:space="preserve"> projects report surprisingly few problems of implementation’</w:t>
      </w:r>
      <w:r w:rsidR="00FB1523" w:rsidRPr="00CD0E8B">
        <w:rPr>
          <w:rFonts w:ascii="Calibri Light" w:hAnsi="Calibri Light" w:cs="Calibri Light"/>
          <w:sz w:val="28"/>
          <w:szCs w:val="28"/>
        </w:rPr>
        <w:t xml:space="preserve"> </w:t>
      </w:r>
      <w:r w:rsidR="008E3704" w:rsidRPr="00CD0E8B">
        <w:rPr>
          <w:rFonts w:ascii="Calibri Light" w:hAnsi="Calibri Light" w:cs="Calibri Light"/>
          <w:sz w:val="28"/>
          <w:szCs w:val="28"/>
        </w:rPr>
        <w:t>(</w:t>
      </w:r>
      <w:r w:rsidR="001E6837" w:rsidRPr="00CD0E8B">
        <w:rPr>
          <w:rFonts w:ascii="Calibri Light" w:hAnsi="Calibri Light" w:cs="Calibri Light"/>
          <w:sz w:val="28"/>
          <w:szCs w:val="28"/>
        </w:rPr>
        <w:t>n</w:t>
      </w:r>
      <w:r w:rsidR="008E3704" w:rsidRPr="00CD0E8B">
        <w:rPr>
          <w:rFonts w:ascii="Calibri Light" w:hAnsi="Calibri Light" w:cs="Calibri Light"/>
          <w:sz w:val="28"/>
          <w:szCs w:val="28"/>
        </w:rPr>
        <w:t>p)</w:t>
      </w:r>
      <w:r w:rsidR="00691D05" w:rsidRPr="00CD0E8B">
        <w:rPr>
          <w:rFonts w:ascii="Calibri Light" w:hAnsi="Calibri Light" w:cs="Calibri Light"/>
          <w:sz w:val="28"/>
          <w:szCs w:val="28"/>
        </w:rPr>
        <w:t xml:space="preserve"> with a</w:t>
      </w:r>
      <w:r w:rsidR="00F0667C" w:rsidRPr="00CD0E8B">
        <w:rPr>
          <w:rFonts w:ascii="Calibri Light" w:hAnsi="Calibri Light" w:cs="Calibri Light"/>
          <w:sz w:val="28"/>
          <w:szCs w:val="28"/>
        </w:rPr>
        <w:t xml:space="preserve">lmost all </w:t>
      </w:r>
      <w:r w:rsidR="00691D05" w:rsidRPr="00CD0E8B">
        <w:rPr>
          <w:rFonts w:ascii="Calibri Light" w:hAnsi="Calibri Light" w:cs="Calibri Light"/>
          <w:sz w:val="28"/>
          <w:szCs w:val="28"/>
        </w:rPr>
        <w:t xml:space="preserve">being </w:t>
      </w:r>
      <w:r w:rsidR="00F0667C" w:rsidRPr="00CD0E8B">
        <w:rPr>
          <w:rFonts w:ascii="Calibri Light" w:hAnsi="Calibri Light" w:cs="Calibri Light"/>
          <w:sz w:val="28"/>
          <w:szCs w:val="28"/>
        </w:rPr>
        <w:t>rated ‘highly satisfactory’ or ‘satisfactory’.</w:t>
      </w:r>
      <w:r w:rsidR="00BC44C7">
        <w:rPr>
          <w:rFonts w:ascii="Calibri Light" w:hAnsi="Calibri Light" w:cs="Calibri Light"/>
          <w:sz w:val="28"/>
          <w:szCs w:val="28"/>
        </w:rPr>
        <w:t xml:space="preserve"> Two years later in 2004, Johanson co-authored (with the Bank’s most senior TVET advisor, Arvil van Adams) a high </w:t>
      </w:r>
      <w:r w:rsidR="00BC44C7">
        <w:rPr>
          <w:rFonts w:ascii="Calibri Light" w:hAnsi="Calibri Light" w:cs="Calibri Light"/>
          <w:sz w:val="28"/>
          <w:szCs w:val="28"/>
        </w:rPr>
        <w:lastRenderedPageBreak/>
        <w:t>profile World Bank publication entitled ‘Skills Development in Sub-Saharan Africa’ which reviewed World Bank project activity since the publication of the VETSPP in 1991. The Report’s main conclusion was that ‘a decade later, this review reinforces many of the findings of the 1991 policy paper’</w:t>
      </w:r>
      <w:r w:rsidR="0013715C">
        <w:rPr>
          <w:rFonts w:ascii="Calibri Light" w:hAnsi="Calibri Light" w:cs="Calibri Light"/>
          <w:sz w:val="28"/>
          <w:szCs w:val="28"/>
        </w:rPr>
        <w:t xml:space="preserve"> (p. xi)</w:t>
      </w:r>
      <w:r w:rsidR="00BC44C7">
        <w:rPr>
          <w:rFonts w:ascii="Calibri Light" w:hAnsi="Calibri Light" w:cs="Calibri Light"/>
          <w:sz w:val="28"/>
          <w:szCs w:val="28"/>
        </w:rPr>
        <w:t xml:space="preserve"> </w:t>
      </w:r>
      <w:r w:rsidR="00F72195">
        <w:rPr>
          <w:rFonts w:ascii="Calibri Light" w:hAnsi="Calibri Light" w:cs="Calibri Light"/>
          <w:sz w:val="28"/>
          <w:szCs w:val="28"/>
        </w:rPr>
        <w:t>and that</w:t>
      </w:r>
      <w:r w:rsidR="0013715C">
        <w:rPr>
          <w:rFonts w:ascii="Calibri Light" w:hAnsi="Calibri Light" w:cs="Calibri Light"/>
          <w:sz w:val="28"/>
          <w:szCs w:val="28"/>
        </w:rPr>
        <w:t xml:space="preserve"> ‘the record of TVET reforms during the last decade has been promising’ (p.11). As such, </w:t>
      </w:r>
      <w:r w:rsidR="00F72195">
        <w:rPr>
          <w:rFonts w:ascii="Calibri Light" w:hAnsi="Calibri Light" w:cs="Calibri Light"/>
          <w:sz w:val="28"/>
          <w:szCs w:val="28"/>
        </w:rPr>
        <w:t xml:space="preserve">the primary role of government is ‘to support the development of training markets’ </w:t>
      </w:r>
      <w:r w:rsidR="0013715C">
        <w:rPr>
          <w:rFonts w:ascii="Calibri Light" w:hAnsi="Calibri Light" w:cs="Calibri Light"/>
          <w:sz w:val="28"/>
          <w:szCs w:val="28"/>
        </w:rPr>
        <w:t xml:space="preserve">and private sector provision. (p. </w:t>
      </w:r>
      <w:r w:rsidR="00F72195">
        <w:rPr>
          <w:rFonts w:ascii="Calibri Light" w:hAnsi="Calibri Light" w:cs="Calibri Light"/>
          <w:sz w:val="28"/>
          <w:szCs w:val="28"/>
        </w:rPr>
        <w:t>5</w:t>
      </w:r>
      <w:r w:rsidR="00BC44C7">
        <w:rPr>
          <w:rFonts w:ascii="Calibri Light" w:hAnsi="Calibri Light" w:cs="Calibri Light"/>
          <w:sz w:val="28"/>
          <w:szCs w:val="28"/>
        </w:rPr>
        <w:t>).</w:t>
      </w:r>
      <w:r w:rsidR="00F72195">
        <w:rPr>
          <w:rFonts w:ascii="Calibri Light" w:hAnsi="Calibri Light" w:cs="Calibri Light"/>
          <w:sz w:val="28"/>
          <w:szCs w:val="28"/>
        </w:rPr>
        <w:t xml:space="preserve"> While acknowledging the paucity of good quality information, they were still able to assert that </w:t>
      </w:r>
      <w:r w:rsidR="0013715C">
        <w:rPr>
          <w:rFonts w:ascii="Calibri Light" w:hAnsi="Calibri Light" w:cs="Calibri Light"/>
          <w:sz w:val="28"/>
          <w:szCs w:val="28"/>
        </w:rPr>
        <w:t xml:space="preserve">non-government </w:t>
      </w:r>
      <w:r w:rsidR="00F72195">
        <w:rPr>
          <w:rFonts w:ascii="Calibri Light" w:hAnsi="Calibri Light" w:cs="Calibri Light"/>
          <w:sz w:val="28"/>
          <w:szCs w:val="28"/>
        </w:rPr>
        <w:t xml:space="preserve">are ‘more responsive to markets and have lower </w:t>
      </w:r>
      <w:r w:rsidR="0013715C">
        <w:rPr>
          <w:rFonts w:ascii="Calibri Light" w:hAnsi="Calibri Light" w:cs="Calibri Light"/>
          <w:sz w:val="28"/>
          <w:szCs w:val="28"/>
        </w:rPr>
        <w:t xml:space="preserve">instructor </w:t>
      </w:r>
      <w:r w:rsidR="00F72195">
        <w:rPr>
          <w:rFonts w:ascii="Calibri Light" w:hAnsi="Calibri Light" w:cs="Calibri Light"/>
          <w:sz w:val="28"/>
          <w:szCs w:val="28"/>
        </w:rPr>
        <w:t>costs, more intensive use of facil</w:t>
      </w:r>
      <w:r w:rsidR="0013715C">
        <w:rPr>
          <w:rFonts w:ascii="Calibri Light" w:hAnsi="Calibri Light" w:cs="Calibri Light"/>
          <w:sz w:val="28"/>
          <w:szCs w:val="28"/>
        </w:rPr>
        <w:t>it</w:t>
      </w:r>
      <w:r w:rsidR="00F72195">
        <w:rPr>
          <w:rFonts w:ascii="Calibri Light" w:hAnsi="Calibri Light" w:cs="Calibri Light"/>
          <w:sz w:val="28"/>
          <w:szCs w:val="28"/>
        </w:rPr>
        <w:t xml:space="preserve">ies and larger class sizes’ (p.7). </w:t>
      </w:r>
      <w:r w:rsidR="00BC44C7">
        <w:rPr>
          <w:rFonts w:ascii="Calibri Light" w:hAnsi="Calibri Light" w:cs="Calibri Light"/>
          <w:sz w:val="28"/>
          <w:szCs w:val="28"/>
        </w:rPr>
        <w:t xml:space="preserve">   </w:t>
      </w:r>
      <w:r w:rsidR="00F0667C" w:rsidRPr="00CD0E8B">
        <w:rPr>
          <w:rFonts w:ascii="Calibri Light" w:hAnsi="Calibri Light" w:cs="Calibri Light"/>
          <w:sz w:val="28"/>
          <w:szCs w:val="28"/>
        </w:rPr>
        <w:t xml:space="preserve"> </w:t>
      </w:r>
    </w:p>
    <w:p w:rsidR="008E3704" w:rsidRPr="00CD0E8B" w:rsidRDefault="0070663A" w:rsidP="00A10201">
      <w:pPr>
        <w:spacing w:line="360" w:lineRule="auto"/>
        <w:jc w:val="both"/>
        <w:rPr>
          <w:rFonts w:ascii="Calibri Light" w:hAnsi="Calibri Light" w:cs="Calibri Light"/>
          <w:sz w:val="28"/>
          <w:szCs w:val="28"/>
        </w:rPr>
      </w:pPr>
      <w:r>
        <w:rPr>
          <w:rFonts w:ascii="Calibri Light" w:hAnsi="Calibri Light" w:cs="Calibri Light"/>
          <w:sz w:val="28"/>
          <w:szCs w:val="28"/>
        </w:rPr>
        <w:t>What is striking is th</w:t>
      </w:r>
      <w:r w:rsidR="0013715C">
        <w:rPr>
          <w:rFonts w:ascii="Calibri Light" w:hAnsi="Calibri Light" w:cs="Calibri Light"/>
          <w:sz w:val="28"/>
          <w:szCs w:val="28"/>
        </w:rPr>
        <w:t>e disjuncture between this upbeat, optimistic endorsement of the VETSPP reform model and the actual reality on the ground. By the early 200</w:t>
      </w:r>
      <w:r w:rsidR="007F49BA">
        <w:rPr>
          <w:rFonts w:ascii="Calibri Light" w:hAnsi="Calibri Light" w:cs="Calibri Light"/>
          <w:sz w:val="28"/>
          <w:szCs w:val="28"/>
        </w:rPr>
        <w:t>0</w:t>
      </w:r>
      <w:r w:rsidR="0013715C">
        <w:rPr>
          <w:rFonts w:ascii="Calibri Light" w:hAnsi="Calibri Light" w:cs="Calibri Light"/>
          <w:sz w:val="28"/>
          <w:szCs w:val="28"/>
        </w:rPr>
        <w:t>s, t</w:t>
      </w:r>
      <w:r>
        <w:rPr>
          <w:rFonts w:ascii="Calibri Light" w:hAnsi="Calibri Light" w:cs="Calibri Light"/>
          <w:sz w:val="28"/>
          <w:szCs w:val="28"/>
        </w:rPr>
        <w:t>he</w:t>
      </w:r>
      <w:r w:rsidR="0013715C">
        <w:rPr>
          <w:rFonts w:ascii="Calibri Light" w:hAnsi="Calibri Light" w:cs="Calibri Light"/>
          <w:sz w:val="28"/>
          <w:szCs w:val="28"/>
        </w:rPr>
        <w:t xml:space="preserve"> Bank </w:t>
      </w:r>
      <w:r w:rsidR="007F49BA">
        <w:rPr>
          <w:rFonts w:ascii="Calibri Light" w:hAnsi="Calibri Light" w:cs="Calibri Light"/>
          <w:sz w:val="28"/>
          <w:szCs w:val="28"/>
        </w:rPr>
        <w:t xml:space="preserve">itself </w:t>
      </w:r>
      <w:r>
        <w:rPr>
          <w:rFonts w:ascii="Calibri Light" w:hAnsi="Calibri Light" w:cs="Calibri Light"/>
          <w:sz w:val="28"/>
          <w:szCs w:val="28"/>
        </w:rPr>
        <w:t xml:space="preserve">already </w:t>
      </w:r>
      <w:r w:rsidR="0013715C">
        <w:rPr>
          <w:rFonts w:ascii="Calibri Light" w:hAnsi="Calibri Light" w:cs="Calibri Light"/>
          <w:sz w:val="28"/>
          <w:szCs w:val="28"/>
        </w:rPr>
        <w:t xml:space="preserve">had </w:t>
      </w:r>
      <w:r>
        <w:rPr>
          <w:rFonts w:ascii="Calibri Light" w:hAnsi="Calibri Light" w:cs="Calibri Light"/>
          <w:sz w:val="28"/>
          <w:szCs w:val="28"/>
        </w:rPr>
        <w:t xml:space="preserve">ample evidence that the implementation of the VETSPP reform agenda </w:t>
      </w:r>
      <w:r w:rsidR="0013715C">
        <w:rPr>
          <w:rFonts w:ascii="Calibri Light" w:hAnsi="Calibri Light" w:cs="Calibri Light"/>
          <w:sz w:val="28"/>
          <w:szCs w:val="28"/>
        </w:rPr>
        <w:t xml:space="preserve">was </w:t>
      </w:r>
      <w:r w:rsidR="007F49BA">
        <w:rPr>
          <w:rFonts w:ascii="Calibri Light" w:hAnsi="Calibri Light" w:cs="Calibri Light"/>
          <w:sz w:val="28"/>
          <w:szCs w:val="28"/>
        </w:rPr>
        <w:t xml:space="preserve">highly problematic </w:t>
      </w:r>
      <w:r>
        <w:rPr>
          <w:rFonts w:ascii="Calibri Light" w:hAnsi="Calibri Light" w:cs="Calibri Light"/>
          <w:sz w:val="28"/>
          <w:szCs w:val="28"/>
        </w:rPr>
        <w:t xml:space="preserve">with </w:t>
      </w:r>
      <w:r w:rsidR="00F0667C" w:rsidRPr="00CD0E8B">
        <w:rPr>
          <w:rFonts w:ascii="Calibri Light" w:hAnsi="Calibri Light" w:cs="Calibri Light"/>
          <w:sz w:val="28"/>
          <w:szCs w:val="28"/>
        </w:rPr>
        <w:t xml:space="preserve">only two of the 10 completed </w:t>
      </w:r>
      <w:r>
        <w:rPr>
          <w:rFonts w:ascii="Calibri Light" w:hAnsi="Calibri Light" w:cs="Calibri Light"/>
          <w:sz w:val="28"/>
          <w:szCs w:val="28"/>
        </w:rPr>
        <w:t xml:space="preserve">Bank TVET </w:t>
      </w:r>
      <w:r w:rsidR="00F0667C" w:rsidRPr="00CD0E8B">
        <w:rPr>
          <w:rFonts w:ascii="Calibri Light" w:hAnsi="Calibri Light" w:cs="Calibri Light"/>
          <w:sz w:val="28"/>
          <w:szCs w:val="28"/>
        </w:rPr>
        <w:t xml:space="preserve">projects </w:t>
      </w:r>
      <w:r>
        <w:rPr>
          <w:rFonts w:ascii="Calibri Light" w:hAnsi="Calibri Light" w:cs="Calibri Light"/>
          <w:sz w:val="28"/>
          <w:szCs w:val="28"/>
        </w:rPr>
        <w:t xml:space="preserve">in SSA being rated as </w:t>
      </w:r>
      <w:r w:rsidR="007F49BA">
        <w:rPr>
          <w:rFonts w:ascii="Calibri Light" w:hAnsi="Calibri Light" w:cs="Calibri Light"/>
          <w:sz w:val="28"/>
          <w:szCs w:val="28"/>
        </w:rPr>
        <w:t>‘</w:t>
      </w:r>
      <w:r w:rsidR="00F0667C" w:rsidRPr="00CD0E8B">
        <w:rPr>
          <w:rFonts w:ascii="Calibri Light" w:hAnsi="Calibri Light" w:cs="Calibri Light"/>
          <w:sz w:val="28"/>
          <w:szCs w:val="28"/>
        </w:rPr>
        <w:t>satisfactory</w:t>
      </w:r>
      <w:r w:rsidR="007F49BA">
        <w:rPr>
          <w:rFonts w:ascii="Calibri Light" w:hAnsi="Calibri Light" w:cs="Calibri Light"/>
          <w:sz w:val="28"/>
          <w:szCs w:val="28"/>
        </w:rPr>
        <w:t>’</w:t>
      </w:r>
      <w:r w:rsidR="00F0667C" w:rsidRPr="00CD0E8B">
        <w:rPr>
          <w:rFonts w:ascii="Calibri Light" w:hAnsi="Calibri Light" w:cs="Calibri Light"/>
          <w:sz w:val="28"/>
          <w:szCs w:val="28"/>
        </w:rPr>
        <w:t xml:space="preserve"> </w:t>
      </w:r>
      <w:r>
        <w:rPr>
          <w:rFonts w:ascii="Calibri Light" w:hAnsi="Calibri Light" w:cs="Calibri Light"/>
          <w:sz w:val="28"/>
          <w:szCs w:val="28"/>
        </w:rPr>
        <w:t xml:space="preserve">in project completion </w:t>
      </w:r>
      <w:r w:rsidR="007F49BA">
        <w:rPr>
          <w:rFonts w:ascii="Calibri Light" w:hAnsi="Calibri Light" w:cs="Calibri Light"/>
          <w:sz w:val="28"/>
          <w:szCs w:val="28"/>
        </w:rPr>
        <w:t xml:space="preserve">reports. Furthermore, </w:t>
      </w:r>
      <w:r w:rsidR="00BC2287">
        <w:rPr>
          <w:rFonts w:ascii="Calibri Light" w:hAnsi="Calibri Light" w:cs="Calibri Light"/>
          <w:sz w:val="28"/>
          <w:szCs w:val="28"/>
        </w:rPr>
        <w:t xml:space="preserve">Johanson’s </w:t>
      </w:r>
      <w:r>
        <w:rPr>
          <w:rFonts w:ascii="Calibri Light" w:hAnsi="Calibri Light" w:cs="Calibri Light"/>
          <w:sz w:val="28"/>
          <w:szCs w:val="28"/>
        </w:rPr>
        <w:t xml:space="preserve">own internal review identified </w:t>
      </w:r>
      <w:r w:rsidR="0013715C">
        <w:rPr>
          <w:rFonts w:ascii="Calibri Light" w:hAnsi="Calibri Light" w:cs="Calibri Light"/>
          <w:sz w:val="28"/>
          <w:szCs w:val="28"/>
        </w:rPr>
        <w:t xml:space="preserve"> serious w</w:t>
      </w:r>
      <w:r>
        <w:rPr>
          <w:rFonts w:ascii="Calibri Light" w:hAnsi="Calibri Light" w:cs="Calibri Light"/>
          <w:sz w:val="28"/>
          <w:szCs w:val="28"/>
        </w:rPr>
        <w:t xml:space="preserve">eaknesses </w:t>
      </w:r>
      <w:r w:rsidR="00BC2287">
        <w:rPr>
          <w:rFonts w:ascii="Calibri Light" w:hAnsi="Calibri Light" w:cs="Calibri Light"/>
          <w:sz w:val="28"/>
          <w:szCs w:val="28"/>
        </w:rPr>
        <w:t>in project implementation</w:t>
      </w:r>
      <w:r w:rsidR="0013715C">
        <w:rPr>
          <w:rFonts w:ascii="Calibri Light" w:hAnsi="Calibri Light" w:cs="Calibri Light"/>
          <w:sz w:val="28"/>
          <w:szCs w:val="28"/>
        </w:rPr>
        <w:t xml:space="preserve"> with respect to most aspects of the VETSPP reform model</w:t>
      </w:r>
      <w:r w:rsidR="00BC2287">
        <w:rPr>
          <w:rFonts w:ascii="Calibri Light" w:hAnsi="Calibri Light" w:cs="Calibri Light"/>
          <w:sz w:val="28"/>
          <w:szCs w:val="28"/>
        </w:rPr>
        <w:t>:</w:t>
      </w:r>
      <w:r>
        <w:rPr>
          <w:rFonts w:ascii="Calibri Light" w:hAnsi="Calibri Light" w:cs="Calibri Light"/>
          <w:sz w:val="28"/>
          <w:szCs w:val="28"/>
        </w:rPr>
        <w:t xml:space="preserve">  </w:t>
      </w:r>
      <w:r w:rsidR="0013715C">
        <w:rPr>
          <w:rFonts w:ascii="Calibri Light" w:hAnsi="Calibri Light" w:cs="Calibri Light"/>
          <w:sz w:val="28"/>
          <w:szCs w:val="28"/>
        </w:rPr>
        <w:t xml:space="preserve">These included </w:t>
      </w:r>
      <w:r w:rsidR="00A10201" w:rsidRPr="00CD0E8B">
        <w:rPr>
          <w:rFonts w:ascii="Calibri Light" w:hAnsi="Calibri Light" w:cs="Calibri Light"/>
          <w:sz w:val="28"/>
          <w:szCs w:val="28"/>
        </w:rPr>
        <w:t xml:space="preserve">weak analysis of the economic context, neglect of regulatory constraints on private education, unsuccessful efforts at diversifying financing for TVET,  failure of most </w:t>
      </w:r>
      <w:r>
        <w:rPr>
          <w:rFonts w:ascii="Calibri Light" w:hAnsi="Calibri Light" w:cs="Calibri Light"/>
          <w:sz w:val="28"/>
          <w:szCs w:val="28"/>
        </w:rPr>
        <w:t>‘</w:t>
      </w:r>
      <w:r w:rsidR="00A10201" w:rsidRPr="00CD0E8B">
        <w:rPr>
          <w:rFonts w:ascii="Calibri Light" w:hAnsi="Calibri Light" w:cs="Calibri Light"/>
          <w:sz w:val="28"/>
          <w:szCs w:val="28"/>
        </w:rPr>
        <w:t>observatories</w:t>
      </w:r>
      <w:r>
        <w:rPr>
          <w:rFonts w:ascii="Calibri Light" w:hAnsi="Calibri Light" w:cs="Calibri Light"/>
          <w:sz w:val="28"/>
          <w:szCs w:val="28"/>
        </w:rPr>
        <w:t>’</w:t>
      </w:r>
      <w:r w:rsidR="00A10201" w:rsidRPr="00CD0E8B">
        <w:rPr>
          <w:rFonts w:ascii="Calibri Light" w:hAnsi="Calibri Light" w:cs="Calibri Light"/>
          <w:sz w:val="28"/>
          <w:szCs w:val="28"/>
        </w:rPr>
        <w:t xml:space="preserve"> and labour market information systems, and inadequate monitoring and evaluation systems. In addition, </w:t>
      </w:r>
      <w:r>
        <w:rPr>
          <w:rFonts w:ascii="Calibri Light" w:hAnsi="Calibri Light" w:cs="Calibri Light"/>
          <w:sz w:val="28"/>
          <w:szCs w:val="28"/>
        </w:rPr>
        <w:t xml:space="preserve">he </w:t>
      </w:r>
      <w:r w:rsidR="0018235F" w:rsidRPr="00CD0E8B">
        <w:rPr>
          <w:rFonts w:ascii="Calibri Light" w:hAnsi="Calibri Light" w:cs="Calibri Light"/>
          <w:sz w:val="28"/>
          <w:szCs w:val="28"/>
        </w:rPr>
        <w:t xml:space="preserve">expressed key concerns about the lack of autonomy of national training agencies and individual public training institutions, </w:t>
      </w:r>
      <w:r w:rsidR="00EA252E" w:rsidRPr="00CD0E8B">
        <w:rPr>
          <w:rFonts w:ascii="Calibri Light" w:hAnsi="Calibri Light" w:cs="Calibri Light"/>
          <w:sz w:val="28"/>
          <w:szCs w:val="28"/>
        </w:rPr>
        <w:t xml:space="preserve">the failure to develop competitive training markets, </w:t>
      </w:r>
      <w:r w:rsidR="0018235F" w:rsidRPr="00CD0E8B">
        <w:rPr>
          <w:rFonts w:ascii="Calibri Light" w:hAnsi="Calibri Light" w:cs="Calibri Light"/>
          <w:sz w:val="28"/>
          <w:szCs w:val="28"/>
        </w:rPr>
        <w:t xml:space="preserve">the misappropriation of national training funds and income from training levies, the limitations of individual trainee cost recovery especially in the informal sector, the high risk of individual training vouchers </w:t>
      </w:r>
      <w:r w:rsidR="008E3704" w:rsidRPr="00CD0E8B">
        <w:rPr>
          <w:rFonts w:ascii="Calibri Light" w:hAnsi="Calibri Light" w:cs="Calibri Light"/>
          <w:sz w:val="28"/>
          <w:szCs w:val="28"/>
        </w:rPr>
        <w:t>(</w:t>
      </w:r>
      <w:r w:rsidR="0018235F" w:rsidRPr="00CD0E8B">
        <w:rPr>
          <w:rFonts w:ascii="Calibri Light" w:hAnsi="Calibri Light" w:cs="Calibri Light"/>
          <w:sz w:val="28"/>
          <w:szCs w:val="28"/>
        </w:rPr>
        <w:t xml:space="preserve">especially where traditional apprenticeship is not well established and </w:t>
      </w:r>
      <w:r w:rsidR="0018235F" w:rsidRPr="00CD0E8B">
        <w:rPr>
          <w:rFonts w:ascii="Calibri Light" w:hAnsi="Calibri Light" w:cs="Calibri Light"/>
          <w:sz w:val="28"/>
          <w:szCs w:val="28"/>
        </w:rPr>
        <w:lastRenderedPageBreak/>
        <w:t>widespread</w:t>
      </w:r>
      <w:r w:rsidR="008E3704" w:rsidRPr="00CD0E8B">
        <w:rPr>
          <w:rFonts w:ascii="Calibri Light" w:hAnsi="Calibri Light" w:cs="Calibri Light"/>
          <w:sz w:val="28"/>
          <w:szCs w:val="28"/>
        </w:rPr>
        <w:t>)</w:t>
      </w:r>
      <w:r w:rsidR="00EA252E" w:rsidRPr="00CD0E8B">
        <w:rPr>
          <w:rFonts w:ascii="Calibri Light" w:hAnsi="Calibri Light" w:cs="Calibri Light"/>
          <w:sz w:val="28"/>
          <w:szCs w:val="28"/>
        </w:rPr>
        <w:t xml:space="preserve"> and the relatively high and unsustainable costs of conventional training in the informal sector.</w:t>
      </w:r>
      <w:r w:rsidR="0018235F" w:rsidRPr="00CD0E8B">
        <w:rPr>
          <w:rFonts w:ascii="Calibri Light" w:hAnsi="Calibri Light" w:cs="Calibri Light"/>
          <w:sz w:val="28"/>
          <w:szCs w:val="28"/>
        </w:rPr>
        <w:t xml:space="preserve"> </w:t>
      </w:r>
    </w:p>
    <w:p w:rsidR="00F0667C" w:rsidRPr="00CD0E8B" w:rsidRDefault="002B24E0" w:rsidP="001E6837">
      <w:pPr>
        <w:rPr>
          <w:rFonts w:ascii="Calibri Light" w:hAnsi="Calibri Light" w:cs="Calibri Light"/>
          <w:i/>
          <w:sz w:val="28"/>
          <w:szCs w:val="28"/>
        </w:rPr>
      </w:pPr>
      <w:r>
        <w:rPr>
          <w:rFonts w:ascii="Calibri Light" w:hAnsi="Calibri Light" w:cs="Calibri Light"/>
          <w:i/>
          <w:sz w:val="28"/>
          <w:szCs w:val="28"/>
        </w:rPr>
        <w:t xml:space="preserve">4.2 </w:t>
      </w:r>
      <w:r w:rsidR="00893529" w:rsidRPr="00CD0E8B">
        <w:rPr>
          <w:rFonts w:ascii="Calibri Light" w:hAnsi="Calibri Light" w:cs="Calibri Light"/>
          <w:i/>
          <w:sz w:val="28"/>
          <w:szCs w:val="28"/>
        </w:rPr>
        <w:t>Longer-term TVET reform outcomes</w:t>
      </w:r>
      <w:r w:rsidR="00302933" w:rsidRPr="00CD0E8B">
        <w:rPr>
          <w:rFonts w:ascii="Calibri Light" w:hAnsi="Calibri Light" w:cs="Calibri Light"/>
          <w:i/>
          <w:sz w:val="28"/>
          <w:szCs w:val="28"/>
        </w:rPr>
        <w:t xml:space="preserve"> </w:t>
      </w:r>
    </w:p>
    <w:p w:rsidR="007222C9" w:rsidRPr="00CD0E8B" w:rsidRDefault="000677D5"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Although no systematic (internal or external) </w:t>
      </w:r>
      <w:r w:rsidR="00691A43" w:rsidRPr="00CD0E8B">
        <w:rPr>
          <w:rFonts w:ascii="Calibri Light" w:hAnsi="Calibri Light" w:cs="Calibri Light"/>
          <w:sz w:val="28"/>
          <w:szCs w:val="28"/>
        </w:rPr>
        <w:t xml:space="preserve">follow-up </w:t>
      </w:r>
      <w:r w:rsidRPr="00CD0E8B">
        <w:rPr>
          <w:rFonts w:ascii="Calibri Light" w:hAnsi="Calibri Light" w:cs="Calibri Light"/>
          <w:sz w:val="28"/>
          <w:szCs w:val="28"/>
        </w:rPr>
        <w:t xml:space="preserve">reviews have </w:t>
      </w:r>
      <w:r w:rsidR="00691A43" w:rsidRPr="00CD0E8B">
        <w:rPr>
          <w:rFonts w:ascii="Calibri Light" w:hAnsi="Calibri Light" w:cs="Calibri Light"/>
          <w:sz w:val="28"/>
          <w:szCs w:val="28"/>
        </w:rPr>
        <w:t xml:space="preserve">ever </w:t>
      </w:r>
      <w:r w:rsidRPr="00CD0E8B">
        <w:rPr>
          <w:rFonts w:ascii="Calibri Light" w:hAnsi="Calibri Light" w:cs="Calibri Light"/>
          <w:sz w:val="28"/>
          <w:szCs w:val="28"/>
        </w:rPr>
        <w:t>been undertaken, it is clear that</w:t>
      </w:r>
      <w:r w:rsidR="00484FB7">
        <w:rPr>
          <w:rFonts w:ascii="Calibri Light" w:hAnsi="Calibri Light" w:cs="Calibri Light"/>
          <w:sz w:val="28"/>
          <w:szCs w:val="28"/>
        </w:rPr>
        <w:t>, to date,</w:t>
      </w:r>
      <w:r w:rsidRPr="00CD0E8B">
        <w:rPr>
          <w:rFonts w:ascii="Calibri Light" w:hAnsi="Calibri Light" w:cs="Calibri Light"/>
          <w:sz w:val="28"/>
          <w:szCs w:val="28"/>
        </w:rPr>
        <w:t xml:space="preserve"> </w:t>
      </w:r>
      <w:r w:rsidR="00893529" w:rsidRPr="00CD0E8B">
        <w:rPr>
          <w:rFonts w:ascii="Calibri Light" w:hAnsi="Calibri Light" w:cs="Calibri Light"/>
          <w:sz w:val="28"/>
          <w:szCs w:val="28"/>
        </w:rPr>
        <w:t>t</w:t>
      </w:r>
      <w:r w:rsidR="005B43D2" w:rsidRPr="00CD0E8B">
        <w:rPr>
          <w:rFonts w:ascii="Calibri Light" w:hAnsi="Calibri Light" w:cs="Calibri Light"/>
          <w:sz w:val="28"/>
          <w:szCs w:val="28"/>
        </w:rPr>
        <w:t xml:space="preserve">he </w:t>
      </w:r>
      <w:r w:rsidR="005B3DBD" w:rsidRPr="00CD0E8B">
        <w:rPr>
          <w:rFonts w:ascii="Calibri Light" w:hAnsi="Calibri Light" w:cs="Calibri Light"/>
          <w:sz w:val="28"/>
          <w:szCs w:val="28"/>
        </w:rPr>
        <w:t xml:space="preserve">overall </w:t>
      </w:r>
      <w:r w:rsidR="008A546A" w:rsidRPr="00CD0E8B">
        <w:rPr>
          <w:rFonts w:ascii="Calibri Light" w:hAnsi="Calibri Light" w:cs="Calibri Light"/>
          <w:sz w:val="28"/>
          <w:szCs w:val="28"/>
        </w:rPr>
        <w:t xml:space="preserve">success </w:t>
      </w:r>
      <w:r w:rsidR="00B90D88" w:rsidRPr="00CD0E8B">
        <w:rPr>
          <w:rFonts w:ascii="Calibri Light" w:hAnsi="Calibri Light" w:cs="Calibri Light"/>
          <w:sz w:val="28"/>
          <w:szCs w:val="28"/>
        </w:rPr>
        <w:t>of th</w:t>
      </w:r>
      <w:r w:rsidR="00302933" w:rsidRPr="00CD0E8B">
        <w:rPr>
          <w:rFonts w:ascii="Calibri Light" w:hAnsi="Calibri Light" w:cs="Calibri Light"/>
          <w:sz w:val="28"/>
          <w:szCs w:val="28"/>
        </w:rPr>
        <w:t xml:space="preserve">e </w:t>
      </w:r>
      <w:r w:rsidR="00CD0E8B">
        <w:rPr>
          <w:rFonts w:ascii="Calibri Light" w:hAnsi="Calibri Light" w:cs="Calibri Light"/>
          <w:sz w:val="28"/>
          <w:szCs w:val="28"/>
        </w:rPr>
        <w:t>VETSPP</w:t>
      </w:r>
      <w:r w:rsidRPr="00CD0E8B">
        <w:rPr>
          <w:rFonts w:ascii="Calibri Light" w:hAnsi="Calibri Light" w:cs="Calibri Light"/>
          <w:sz w:val="28"/>
          <w:szCs w:val="28"/>
        </w:rPr>
        <w:t xml:space="preserve"> </w:t>
      </w:r>
      <w:r w:rsidR="00B90D88" w:rsidRPr="00CD0E8B">
        <w:rPr>
          <w:rFonts w:ascii="Calibri Light" w:hAnsi="Calibri Light" w:cs="Calibri Light"/>
          <w:sz w:val="28"/>
          <w:szCs w:val="28"/>
        </w:rPr>
        <w:t>reform</w:t>
      </w:r>
      <w:r w:rsidR="005B3DBD" w:rsidRPr="00CD0E8B">
        <w:rPr>
          <w:rFonts w:ascii="Calibri Light" w:hAnsi="Calibri Light" w:cs="Calibri Light"/>
          <w:sz w:val="28"/>
          <w:szCs w:val="28"/>
        </w:rPr>
        <w:t xml:space="preserve"> </w:t>
      </w:r>
      <w:r w:rsidR="00893529" w:rsidRPr="00CD0E8B">
        <w:rPr>
          <w:rFonts w:ascii="Calibri Light" w:hAnsi="Calibri Light" w:cs="Calibri Light"/>
          <w:sz w:val="28"/>
          <w:szCs w:val="28"/>
        </w:rPr>
        <w:t xml:space="preserve">strategy in SSA has been </w:t>
      </w:r>
      <w:r w:rsidR="00B90D88" w:rsidRPr="00CD0E8B">
        <w:rPr>
          <w:rFonts w:ascii="Calibri Light" w:hAnsi="Calibri Light" w:cs="Calibri Light"/>
          <w:sz w:val="28"/>
          <w:szCs w:val="28"/>
        </w:rPr>
        <w:t xml:space="preserve">generally </w:t>
      </w:r>
      <w:r w:rsidR="005B3DBD" w:rsidRPr="00CD0E8B">
        <w:rPr>
          <w:rFonts w:ascii="Calibri Light" w:hAnsi="Calibri Light" w:cs="Calibri Light"/>
          <w:sz w:val="28"/>
          <w:szCs w:val="28"/>
        </w:rPr>
        <w:t xml:space="preserve">quite </w:t>
      </w:r>
      <w:r w:rsidR="00B90D88" w:rsidRPr="00CD0E8B">
        <w:rPr>
          <w:rFonts w:ascii="Calibri Light" w:hAnsi="Calibri Light" w:cs="Calibri Light"/>
          <w:sz w:val="28"/>
          <w:szCs w:val="28"/>
        </w:rPr>
        <w:t xml:space="preserve">limited. The precise reasons </w:t>
      </w:r>
      <w:r w:rsidR="00BC2287">
        <w:rPr>
          <w:rFonts w:ascii="Calibri Light" w:hAnsi="Calibri Light" w:cs="Calibri Light"/>
          <w:sz w:val="28"/>
          <w:szCs w:val="28"/>
        </w:rPr>
        <w:t xml:space="preserve">for this </w:t>
      </w:r>
      <w:r w:rsidR="00ED1689">
        <w:rPr>
          <w:rFonts w:ascii="Calibri Light" w:hAnsi="Calibri Light" w:cs="Calibri Light"/>
          <w:sz w:val="28"/>
          <w:szCs w:val="28"/>
        </w:rPr>
        <w:t xml:space="preserve">vary </w:t>
      </w:r>
      <w:r w:rsidR="00B90D88" w:rsidRPr="00CD0E8B">
        <w:rPr>
          <w:rFonts w:ascii="Calibri Light" w:hAnsi="Calibri Light" w:cs="Calibri Light"/>
          <w:sz w:val="28"/>
          <w:szCs w:val="28"/>
        </w:rPr>
        <w:t xml:space="preserve">from country to country but there are </w:t>
      </w:r>
      <w:r w:rsidR="004F1401" w:rsidRPr="00CD0E8B">
        <w:rPr>
          <w:rFonts w:ascii="Calibri Light" w:hAnsi="Calibri Light" w:cs="Calibri Light"/>
          <w:sz w:val="28"/>
          <w:szCs w:val="28"/>
        </w:rPr>
        <w:t xml:space="preserve">three </w:t>
      </w:r>
      <w:r w:rsidR="00B90D88" w:rsidRPr="00CD0E8B">
        <w:rPr>
          <w:rFonts w:ascii="Calibri Light" w:hAnsi="Calibri Light" w:cs="Calibri Light"/>
          <w:sz w:val="28"/>
          <w:szCs w:val="28"/>
        </w:rPr>
        <w:t>common</w:t>
      </w:r>
      <w:r w:rsidR="008A546A" w:rsidRPr="00CD0E8B">
        <w:rPr>
          <w:rFonts w:ascii="Calibri Light" w:hAnsi="Calibri Light" w:cs="Calibri Light"/>
          <w:sz w:val="28"/>
          <w:szCs w:val="28"/>
        </w:rPr>
        <w:t xml:space="preserve"> overarching </w:t>
      </w:r>
      <w:r w:rsidR="005B43D2" w:rsidRPr="00CD0E8B">
        <w:rPr>
          <w:rFonts w:ascii="Calibri Light" w:hAnsi="Calibri Light" w:cs="Calibri Light"/>
          <w:sz w:val="28"/>
          <w:szCs w:val="28"/>
        </w:rPr>
        <w:t>themes</w:t>
      </w:r>
      <w:r w:rsidR="00181EEF" w:rsidRPr="00CD0E8B">
        <w:rPr>
          <w:rFonts w:ascii="Calibri Light" w:hAnsi="Calibri Light" w:cs="Calibri Light"/>
          <w:sz w:val="28"/>
          <w:szCs w:val="28"/>
        </w:rPr>
        <w:t>,</w:t>
      </w:r>
      <w:r w:rsidR="005B43D2" w:rsidRPr="00CD0E8B">
        <w:rPr>
          <w:rFonts w:ascii="Calibri Light" w:hAnsi="Calibri Light" w:cs="Calibri Light"/>
          <w:sz w:val="28"/>
          <w:szCs w:val="28"/>
        </w:rPr>
        <w:t xml:space="preserve"> namely the strategy was </w:t>
      </w:r>
      <w:r w:rsidR="005B3DBD" w:rsidRPr="00CD0E8B">
        <w:rPr>
          <w:rFonts w:ascii="Calibri Light" w:hAnsi="Calibri Light" w:cs="Calibri Light"/>
          <w:sz w:val="28"/>
          <w:szCs w:val="28"/>
        </w:rPr>
        <w:t xml:space="preserve">too </w:t>
      </w:r>
      <w:r w:rsidR="005B43D2" w:rsidRPr="00CD0E8B">
        <w:rPr>
          <w:rFonts w:ascii="Calibri Light" w:hAnsi="Calibri Light" w:cs="Calibri Light"/>
          <w:sz w:val="28"/>
          <w:szCs w:val="28"/>
        </w:rPr>
        <w:t>ideologically driven, overly ambitious and conceptually flawed</w:t>
      </w:r>
      <w:r w:rsidR="00D307A4" w:rsidRPr="00CD0E8B">
        <w:rPr>
          <w:rFonts w:ascii="Calibri Light" w:hAnsi="Calibri Light" w:cs="Calibri Light"/>
          <w:sz w:val="28"/>
          <w:szCs w:val="28"/>
        </w:rPr>
        <w:t>.</w:t>
      </w:r>
    </w:p>
    <w:p w:rsidR="00B90D88" w:rsidRPr="00CD0E8B" w:rsidRDefault="007222C9"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fact that none of the </w:t>
      </w:r>
      <w:r w:rsidR="00D9024F" w:rsidRPr="00CD0E8B">
        <w:rPr>
          <w:rFonts w:ascii="Calibri Light" w:hAnsi="Calibri Light" w:cs="Calibri Light"/>
          <w:sz w:val="28"/>
          <w:szCs w:val="28"/>
        </w:rPr>
        <w:t xml:space="preserve">nine </w:t>
      </w:r>
      <w:r w:rsidRPr="00CD0E8B">
        <w:rPr>
          <w:rFonts w:ascii="Calibri Light" w:hAnsi="Calibri Light" w:cs="Calibri Light"/>
          <w:sz w:val="28"/>
          <w:szCs w:val="28"/>
        </w:rPr>
        <w:t xml:space="preserve">TVET projects </w:t>
      </w:r>
      <w:r w:rsidR="00ED1689">
        <w:rPr>
          <w:rFonts w:ascii="Calibri Light" w:hAnsi="Calibri Light" w:cs="Calibri Light"/>
          <w:sz w:val="28"/>
          <w:szCs w:val="28"/>
        </w:rPr>
        <w:t xml:space="preserve">in SSA </w:t>
      </w:r>
      <w:r w:rsidR="00D9024F" w:rsidRPr="00CD0E8B">
        <w:rPr>
          <w:rFonts w:ascii="Calibri Light" w:hAnsi="Calibri Light" w:cs="Calibri Light"/>
          <w:sz w:val="28"/>
          <w:szCs w:val="28"/>
        </w:rPr>
        <w:t xml:space="preserve">that were approved during the 1990s </w:t>
      </w:r>
      <w:r w:rsidRPr="00CD0E8B">
        <w:rPr>
          <w:rFonts w:ascii="Calibri Light" w:hAnsi="Calibri Light" w:cs="Calibri Light"/>
          <w:sz w:val="28"/>
          <w:szCs w:val="28"/>
        </w:rPr>
        <w:t xml:space="preserve">were ever extended </w:t>
      </w:r>
      <w:r w:rsidR="00ED1689">
        <w:rPr>
          <w:rFonts w:ascii="Calibri Light" w:hAnsi="Calibri Light" w:cs="Calibri Light"/>
          <w:sz w:val="28"/>
          <w:szCs w:val="28"/>
        </w:rPr>
        <w:t xml:space="preserve">was a direct result of shortcomings of </w:t>
      </w:r>
      <w:r w:rsidRPr="00CD0E8B">
        <w:rPr>
          <w:rFonts w:ascii="Calibri Light" w:hAnsi="Calibri Light" w:cs="Calibri Light"/>
          <w:sz w:val="28"/>
          <w:szCs w:val="28"/>
        </w:rPr>
        <w:t xml:space="preserve">the system and capacity building </w:t>
      </w:r>
      <w:r w:rsidR="00ED1689">
        <w:rPr>
          <w:rFonts w:ascii="Calibri Light" w:hAnsi="Calibri Light" w:cs="Calibri Light"/>
          <w:sz w:val="28"/>
          <w:szCs w:val="28"/>
        </w:rPr>
        <w:t xml:space="preserve">objectives </w:t>
      </w:r>
      <w:r w:rsidRPr="00CD0E8B">
        <w:rPr>
          <w:rFonts w:ascii="Calibri Light" w:hAnsi="Calibri Light" w:cs="Calibri Light"/>
          <w:sz w:val="28"/>
          <w:szCs w:val="28"/>
        </w:rPr>
        <w:t xml:space="preserve">of the </w:t>
      </w:r>
      <w:r w:rsidR="00CD0E8B">
        <w:rPr>
          <w:rFonts w:ascii="Calibri Light" w:hAnsi="Calibri Light" w:cs="Calibri Light"/>
          <w:sz w:val="28"/>
          <w:szCs w:val="28"/>
        </w:rPr>
        <w:t>VETSPP</w:t>
      </w:r>
      <w:r w:rsidR="00ED1689">
        <w:rPr>
          <w:rFonts w:ascii="Calibri Light" w:hAnsi="Calibri Light" w:cs="Calibri Light"/>
          <w:sz w:val="28"/>
          <w:szCs w:val="28"/>
        </w:rPr>
        <w:t xml:space="preserve"> reform model</w:t>
      </w:r>
      <w:r w:rsidRPr="00CD0E8B">
        <w:rPr>
          <w:rFonts w:ascii="Calibri Light" w:hAnsi="Calibri Light" w:cs="Calibri Light"/>
          <w:sz w:val="28"/>
          <w:szCs w:val="28"/>
        </w:rPr>
        <w:t xml:space="preserve">. </w:t>
      </w:r>
      <w:r w:rsidR="00D9024F" w:rsidRPr="00CD0E8B">
        <w:rPr>
          <w:rFonts w:ascii="Calibri Light" w:hAnsi="Calibri Light" w:cs="Calibri Light"/>
          <w:sz w:val="28"/>
          <w:szCs w:val="28"/>
        </w:rPr>
        <w:t xml:space="preserve">Moreover, only four of these nine countries have sought Bank funding for TVET projects since then. All four were approved after 2010 by which time the Bank had </w:t>
      </w:r>
      <w:r w:rsidR="00D619FC">
        <w:rPr>
          <w:rFonts w:ascii="Calibri Light" w:hAnsi="Calibri Light" w:cs="Calibri Light"/>
          <w:sz w:val="28"/>
          <w:szCs w:val="28"/>
        </w:rPr>
        <w:t>introduced an altogether different t</w:t>
      </w:r>
      <w:r w:rsidR="00ED1689">
        <w:rPr>
          <w:rFonts w:ascii="Calibri Light" w:hAnsi="Calibri Light" w:cs="Calibri Light"/>
          <w:sz w:val="28"/>
          <w:szCs w:val="28"/>
        </w:rPr>
        <w:t xml:space="preserve">ype of </w:t>
      </w:r>
      <w:r w:rsidR="002B24E0">
        <w:rPr>
          <w:rFonts w:ascii="Calibri Light" w:hAnsi="Calibri Light" w:cs="Calibri Light"/>
          <w:sz w:val="28"/>
          <w:szCs w:val="28"/>
        </w:rPr>
        <w:t>TVET</w:t>
      </w:r>
      <w:r w:rsidR="00ED1689">
        <w:rPr>
          <w:rFonts w:ascii="Calibri Light" w:hAnsi="Calibri Light" w:cs="Calibri Light"/>
          <w:sz w:val="28"/>
          <w:szCs w:val="28"/>
        </w:rPr>
        <w:t xml:space="preserve"> project</w:t>
      </w:r>
      <w:r w:rsidR="00D9024F" w:rsidRPr="00CD0E8B">
        <w:rPr>
          <w:rFonts w:ascii="Calibri Light" w:hAnsi="Calibri Light" w:cs="Calibri Light"/>
          <w:sz w:val="28"/>
          <w:szCs w:val="28"/>
        </w:rPr>
        <w:t xml:space="preserve">. </w:t>
      </w:r>
      <w:r w:rsidR="005B43D2" w:rsidRPr="00CD0E8B">
        <w:rPr>
          <w:rFonts w:ascii="Calibri Light" w:hAnsi="Calibri Light" w:cs="Calibri Light"/>
          <w:sz w:val="28"/>
          <w:szCs w:val="28"/>
        </w:rPr>
        <w:t xml:space="preserve">   </w:t>
      </w:r>
    </w:p>
    <w:p w:rsidR="00B85FD9" w:rsidRPr="00CD0E8B" w:rsidRDefault="00FB083C" w:rsidP="002D33ED">
      <w:pPr>
        <w:spacing w:line="360" w:lineRule="auto"/>
        <w:jc w:val="both"/>
        <w:rPr>
          <w:rFonts w:ascii="Calibri Light" w:hAnsi="Calibri Light" w:cs="Calibri Light"/>
          <w:i/>
          <w:sz w:val="28"/>
          <w:szCs w:val="28"/>
        </w:rPr>
      </w:pPr>
      <w:r>
        <w:rPr>
          <w:rFonts w:ascii="Calibri Light" w:hAnsi="Calibri Light" w:cs="Calibri Light"/>
          <w:i/>
          <w:sz w:val="28"/>
          <w:szCs w:val="28"/>
        </w:rPr>
        <w:t>Overly ambitious and i</w:t>
      </w:r>
      <w:r w:rsidR="00622BAD" w:rsidRPr="00CD0E8B">
        <w:rPr>
          <w:rFonts w:ascii="Calibri Light" w:hAnsi="Calibri Light" w:cs="Calibri Light"/>
          <w:i/>
          <w:sz w:val="28"/>
          <w:szCs w:val="28"/>
        </w:rPr>
        <w:t>deologically driven</w:t>
      </w:r>
    </w:p>
    <w:p w:rsidR="00622BAD" w:rsidRPr="00CD0E8B" w:rsidRDefault="009859CE"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extent of training </w:t>
      </w:r>
      <w:r w:rsidR="00622BAD" w:rsidRPr="00CD0E8B">
        <w:rPr>
          <w:rFonts w:ascii="Calibri Light" w:hAnsi="Calibri Light" w:cs="Calibri Light"/>
          <w:sz w:val="28"/>
          <w:szCs w:val="28"/>
        </w:rPr>
        <w:t xml:space="preserve">privatisation </w:t>
      </w:r>
      <w:r w:rsidR="00F92AE3" w:rsidRPr="00CD0E8B">
        <w:rPr>
          <w:rFonts w:ascii="Calibri Light" w:hAnsi="Calibri Light" w:cs="Calibri Light"/>
          <w:sz w:val="28"/>
          <w:szCs w:val="28"/>
        </w:rPr>
        <w:t>that was advocated in the R</w:t>
      </w:r>
      <w:r w:rsidRPr="00CD0E8B">
        <w:rPr>
          <w:rFonts w:ascii="Calibri Light" w:hAnsi="Calibri Light" w:cs="Calibri Light"/>
          <w:sz w:val="28"/>
          <w:szCs w:val="28"/>
        </w:rPr>
        <w:t xml:space="preserve">eport, which </w:t>
      </w:r>
      <w:r w:rsidR="00622BAD" w:rsidRPr="00CD0E8B">
        <w:rPr>
          <w:rFonts w:ascii="Calibri Light" w:hAnsi="Calibri Light" w:cs="Calibri Light"/>
          <w:sz w:val="28"/>
          <w:szCs w:val="28"/>
        </w:rPr>
        <w:t>had n</w:t>
      </w:r>
      <w:r w:rsidRPr="00CD0E8B">
        <w:rPr>
          <w:rFonts w:ascii="Calibri Light" w:hAnsi="Calibri Light" w:cs="Calibri Light"/>
          <w:sz w:val="28"/>
          <w:szCs w:val="28"/>
        </w:rPr>
        <w:t>ever before b</w:t>
      </w:r>
      <w:r w:rsidR="00622BAD" w:rsidRPr="00CD0E8B">
        <w:rPr>
          <w:rFonts w:ascii="Calibri Light" w:hAnsi="Calibri Light" w:cs="Calibri Light"/>
          <w:sz w:val="28"/>
          <w:szCs w:val="28"/>
        </w:rPr>
        <w:t>een attempted anywhere in the world</w:t>
      </w:r>
      <w:r w:rsidRPr="00CD0E8B">
        <w:rPr>
          <w:rFonts w:ascii="Calibri Light" w:hAnsi="Calibri Light" w:cs="Calibri Light"/>
          <w:sz w:val="28"/>
          <w:szCs w:val="28"/>
        </w:rPr>
        <w:t>, was</w:t>
      </w:r>
      <w:r w:rsidR="00484FB7">
        <w:rPr>
          <w:rFonts w:ascii="Calibri Light" w:hAnsi="Calibri Light" w:cs="Calibri Light"/>
          <w:sz w:val="28"/>
          <w:szCs w:val="28"/>
        </w:rPr>
        <w:t xml:space="preserve"> </w:t>
      </w:r>
      <w:r w:rsidR="008E3704" w:rsidRPr="00CD0E8B">
        <w:rPr>
          <w:rFonts w:ascii="Calibri Light" w:hAnsi="Calibri Light" w:cs="Calibri Light"/>
          <w:sz w:val="28"/>
          <w:szCs w:val="28"/>
        </w:rPr>
        <w:t xml:space="preserve">heavily </w:t>
      </w:r>
      <w:r w:rsidRPr="00CD0E8B">
        <w:rPr>
          <w:rFonts w:ascii="Calibri Light" w:hAnsi="Calibri Light" w:cs="Calibri Light"/>
          <w:sz w:val="28"/>
          <w:szCs w:val="28"/>
        </w:rPr>
        <w:t>ideologically driven</w:t>
      </w:r>
      <w:r w:rsidR="00622BAD"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This was reflected in the way in which key supporting evidence was used in the report. In particular, </w:t>
      </w:r>
      <w:r w:rsidR="00C90F5B" w:rsidRPr="00CD0E8B">
        <w:rPr>
          <w:rFonts w:ascii="Calibri Light" w:hAnsi="Calibri Light" w:cs="Calibri Light"/>
          <w:sz w:val="28"/>
          <w:szCs w:val="28"/>
        </w:rPr>
        <w:t xml:space="preserve">its </w:t>
      </w:r>
      <w:r w:rsidR="008434B1" w:rsidRPr="00CD0E8B">
        <w:rPr>
          <w:rFonts w:ascii="Calibri Light" w:hAnsi="Calibri Light" w:cs="Calibri Light"/>
          <w:sz w:val="28"/>
          <w:szCs w:val="28"/>
        </w:rPr>
        <w:t xml:space="preserve">repeated assertions that the TVET policies and practices </w:t>
      </w:r>
      <w:r w:rsidR="00622BAD" w:rsidRPr="00CD0E8B">
        <w:rPr>
          <w:rFonts w:ascii="Calibri Light" w:hAnsi="Calibri Light" w:cs="Calibri Light"/>
          <w:sz w:val="28"/>
          <w:szCs w:val="28"/>
        </w:rPr>
        <w:t xml:space="preserve">of </w:t>
      </w:r>
      <w:r w:rsidR="008434B1" w:rsidRPr="00CD0E8B">
        <w:rPr>
          <w:rFonts w:ascii="Calibri Light" w:hAnsi="Calibri Light" w:cs="Calibri Light"/>
          <w:sz w:val="28"/>
          <w:szCs w:val="28"/>
        </w:rPr>
        <w:t>other countries</w:t>
      </w:r>
      <w:r w:rsidR="00622BAD" w:rsidRPr="00CD0E8B">
        <w:rPr>
          <w:rFonts w:ascii="Calibri Light" w:hAnsi="Calibri Light" w:cs="Calibri Light"/>
          <w:sz w:val="28"/>
          <w:szCs w:val="28"/>
        </w:rPr>
        <w:t xml:space="preserve"> </w:t>
      </w:r>
      <w:r w:rsidR="008434B1" w:rsidRPr="00CD0E8B">
        <w:rPr>
          <w:rFonts w:ascii="Calibri Light" w:hAnsi="Calibri Light" w:cs="Calibri Light"/>
          <w:sz w:val="28"/>
          <w:szCs w:val="28"/>
        </w:rPr>
        <w:t>strongly supported the adoption of private-sector driven training systems with limited direct government involvement was misleading and generally untrue</w:t>
      </w:r>
      <w:r w:rsidR="00622BAD" w:rsidRPr="00CD0E8B">
        <w:rPr>
          <w:rFonts w:ascii="Calibri Light" w:hAnsi="Calibri Light" w:cs="Calibri Light"/>
          <w:sz w:val="28"/>
          <w:szCs w:val="28"/>
        </w:rPr>
        <w:t xml:space="preserve">. </w:t>
      </w:r>
      <w:r w:rsidR="008434B1" w:rsidRPr="00CD0E8B">
        <w:rPr>
          <w:rFonts w:ascii="Calibri Light" w:hAnsi="Calibri Light" w:cs="Calibri Light"/>
          <w:sz w:val="28"/>
          <w:szCs w:val="28"/>
        </w:rPr>
        <w:t xml:space="preserve">This was not only the case for the high-performing Asian economies but also industrialised economies </w:t>
      </w:r>
      <w:r w:rsidR="00622BAD" w:rsidRPr="00CD0E8B">
        <w:rPr>
          <w:rFonts w:ascii="Calibri Light" w:hAnsi="Calibri Light" w:cs="Calibri Light"/>
          <w:sz w:val="28"/>
          <w:szCs w:val="28"/>
        </w:rPr>
        <w:t xml:space="preserve">in the North </w:t>
      </w:r>
      <w:r w:rsidR="008434B1" w:rsidRPr="00CD0E8B">
        <w:rPr>
          <w:rFonts w:ascii="Calibri Light" w:hAnsi="Calibri Light" w:cs="Calibri Light"/>
          <w:sz w:val="28"/>
          <w:szCs w:val="28"/>
        </w:rPr>
        <w:t>where most government were adopting increasingly i</w:t>
      </w:r>
      <w:r w:rsidR="00622BAD" w:rsidRPr="00CD0E8B">
        <w:rPr>
          <w:rFonts w:ascii="Calibri Light" w:hAnsi="Calibri Light" w:cs="Calibri Light"/>
          <w:sz w:val="28"/>
          <w:szCs w:val="28"/>
        </w:rPr>
        <w:t>nterventionist</w:t>
      </w:r>
      <w:r w:rsidR="008434B1" w:rsidRPr="00CD0E8B">
        <w:rPr>
          <w:rFonts w:ascii="Calibri Light" w:hAnsi="Calibri Light" w:cs="Calibri Light"/>
          <w:sz w:val="28"/>
          <w:szCs w:val="28"/>
        </w:rPr>
        <w:t xml:space="preserve"> training </w:t>
      </w:r>
      <w:r w:rsidR="008434B1" w:rsidRPr="00CD0E8B">
        <w:rPr>
          <w:rFonts w:ascii="Calibri Light" w:hAnsi="Calibri Light" w:cs="Calibri Light"/>
          <w:sz w:val="28"/>
          <w:szCs w:val="28"/>
        </w:rPr>
        <w:lastRenderedPageBreak/>
        <w:t xml:space="preserve">strategies (see </w:t>
      </w:r>
      <w:r w:rsidR="00F92AE3" w:rsidRPr="00CD0E8B">
        <w:rPr>
          <w:rFonts w:ascii="Calibri Light" w:hAnsi="Calibri Light" w:cs="Calibri Light"/>
          <w:sz w:val="28"/>
          <w:szCs w:val="28"/>
        </w:rPr>
        <w:t>Author</w:t>
      </w:r>
      <w:r w:rsidR="008434B1" w:rsidRPr="00CD0E8B">
        <w:rPr>
          <w:rFonts w:ascii="Calibri Light" w:hAnsi="Calibri Light" w:cs="Calibri Light"/>
          <w:sz w:val="28"/>
          <w:szCs w:val="28"/>
        </w:rPr>
        <w:t xml:space="preserve">, </w:t>
      </w:r>
      <w:r w:rsidR="00752AC6" w:rsidRPr="00CD0E8B">
        <w:rPr>
          <w:rFonts w:ascii="Calibri Light" w:hAnsi="Calibri Light" w:cs="Calibri Light"/>
          <w:sz w:val="28"/>
          <w:szCs w:val="28"/>
        </w:rPr>
        <w:t>1996</w:t>
      </w:r>
      <w:r w:rsidR="00181EEF" w:rsidRPr="00CD0E8B">
        <w:rPr>
          <w:rFonts w:ascii="Calibri Light" w:hAnsi="Calibri Light" w:cs="Calibri Light"/>
          <w:sz w:val="28"/>
          <w:szCs w:val="28"/>
        </w:rPr>
        <w:t>a</w:t>
      </w:r>
      <w:r w:rsidR="008434B1" w:rsidRPr="00CD0E8B">
        <w:rPr>
          <w:rFonts w:ascii="Calibri Light" w:hAnsi="Calibri Light" w:cs="Calibri Light"/>
          <w:sz w:val="28"/>
          <w:szCs w:val="28"/>
        </w:rPr>
        <w:t>)</w:t>
      </w:r>
      <w:r w:rsidR="00622BAD" w:rsidRPr="00CD0E8B">
        <w:rPr>
          <w:rFonts w:ascii="Calibri Light" w:hAnsi="Calibri Light" w:cs="Calibri Light"/>
          <w:sz w:val="28"/>
          <w:szCs w:val="28"/>
        </w:rPr>
        <w:t>.</w:t>
      </w:r>
      <w:r w:rsidR="008434B1" w:rsidRPr="00CD0E8B">
        <w:rPr>
          <w:rFonts w:ascii="Calibri Light" w:hAnsi="Calibri Light" w:cs="Calibri Light"/>
          <w:sz w:val="28"/>
          <w:szCs w:val="28"/>
        </w:rPr>
        <w:t xml:space="preserve"> The Report’s misuse of the rates of return evidence was also </w:t>
      </w:r>
      <w:r w:rsidR="00AB766B" w:rsidRPr="00CD0E8B">
        <w:rPr>
          <w:rFonts w:ascii="Calibri Light" w:hAnsi="Calibri Light" w:cs="Calibri Light"/>
          <w:sz w:val="28"/>
          <w:szCs w:val="28"/>
        </w:rPr>
        <w:t>concerning</w:t>
      </w:r>
      <w:r w:rsidR="008434B1" w:rsidRPr="00CD0E8B">
        <w:rPr>
          <w:rFonts w:ascii="Calibri Light" w:hAnsi="Calibri Light" w:cs="Calibri Light"/>
          <w:sz w:val="28"/>
          <w:szCs w:val="28"/>
        </w:rPr>
        <w:t xml:space="preserve"> </w:t>
      </w:r>
      <w:r w:rsidR="00622BAD" w:rsidRPr="00CD0E8B">
        <w:rPr>
          <w:rFonts w:ascii="Calibri Light" w:hAnsi="Calibri Light" w:cs="Calibri Light"/>
          <w:sz w:val="28"/>
          <w:szCs w:val="28"/>
        </w:rPr>
        <w:t>(</w:t>
      </w:r>
      <w:r w:rsidR="008434B1" w:rsidRPr="00CD0E8B">
        <w:rPr>
          <w:rFonts w:ascii="Calibri Light" w:hAnsi="Calibri Light" w:cs="Calibri Light"/>
          <w:sz w:val="28"/>
          <w:szCs w:val="28"/>
        </w:rPr>
        <w:t xml:space="preserve">see </w:t>
      </w:r>
      <w:r w:rsidR="00F92AE3" w:rsidRPr="00CD0E8B">
        <w:rPr>
          <w:rFonts w:ascii="Calibri Light" w:hAnsi="Calibri Light" w:cs="Calibri Light"/>
          <w:sz w:val="28"/>
          <w:szCs w:val="28"/>
        </w:rPr>
        <w:t xml:space="preserve">Author, </w:t>
      </w:r>
      <w:r w:rsidR="00622BAD" w:rsidRPr="00CD0E8B">
        <w:rPr>
          <w:rFonts w:ascii="Calibri Light" w:hAnsi="Calibri Light" w:cs="Calibri Light"/>
          <w:sz w:val="28"/>
          <w:szCs w:val="28"/>
        </w:rPr>
        <w:t>1996</w:t>
      </w:r>
      <w:r w:rsidR="004F1401" w:rsidRPr="00CD0E8B">
        <w:rPr>
          <w:rFonts w:ascii="Calibri Light" w:hAnsi="Calibri Light" w:cs="Calibri Light"/>
          <w:sz w:val="28"/>
          <w:szCs w:val="28"/>
        </w:rPr>
        <w:t>b</w:t>
      </w:r>
      <w:r w:rsidR="00622BAD" w:rsidRPr="00CD0E8B">
        <w:rPr>
          <w:rFonts w:ascii="Calibri Light" w:hAnsi="Calibri Light" w:cs="Calibri Light"/>
          <w:sz w:val="28"/>
          <w:szCs w:val="28"/>
        </w:rPr>
        <w:t>).</w:t>
      </w:r>
    </w:p>
    <w:p w:rsidR="008E3704" w:rsidRPr="00CD0E8B" w:rsidRDefault="00902E13" w:rsidP="002D33ED">
      <w:pPr>
        <w:spacing w:line="360" w:lineRule="auto"/>
        <w:jc w:val="both"/>
        <w:rPr>
          <w:rFonts w:ascii="Calibri Light" w:hAnsi="Calibri Light" w:cs="Calibri Light"/>
          <w:i/>
          <w:sz w:val="28"/>
          <w:szCs w:val="28"/>
        </w:rPr>
      </w:pPr>
      <w:r>
        <w:rPr>
          <w:rFonts w:ascii="Calibri Light" w:hAnsi="Calibri Light" w:cs="Calibri Light"/>
          <w:i/>
          <w:sz w:val="28"/>
          <w:szCs w:val="28"/>
        </w:rPr>
        <w:t>Limited stakeholder commitment</w:t>
      </w:r>
      <w:r w:rsidR="00FB083C">
        <w:rPr>
          <w:rFonts w:ascii="Calibri Light" w:hAnsi="Calibri Light" w:cs="Calibri Light"/>
          <w:i/>
          <w:sz w:val="28"/>
          <w:szCs w:val="28"/>
        </w:rPr>
        <w:t xml:space="preserve"> and involvement</w:t>
      </w:r>
    </w:p>
    <w:p w:rsidR="00AB766B" w:rsidRPr="00CD0E8B" w:rsidRDefault="00AB766B" w:rsidP="00AB766B">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From a broad national political settlement perspective, political elites tend to support reform strategies which bolster their support from key political constituencies thereby ensuring their long-term political survival. The Bank’s TVET projects in SSA during the 1990s were both too small and too ambitious/controversial for political elites to commit long-term support for any serious TVET reform process.   </w:t>
      </w:r>
    </w:p>
    <w:p w:rsidR="00EA2751" w:rsidRPr="00CD0E8B" w:rsidRDefault="00622BAD"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key </w:t>
      </w:r>
      <w:r w:rsidR="00C90F5B" w:rsidRPr="00CD0E8B">
        <w:rPr>
          <w:rFonts w:ascii="Calibri Light" w:hAnsi="Calibri Light" w:cs="Calibri Light"/>
          <w:sz w:val="28"/>
          <w:szCs w:val="28"/>
        </w:rPr>
        <w:t>T</w:t>
      </w:r>
      <w:r w:rsidRPr="00CD0E8B">
        <w:rPr>
          <w:rFonts w:ascii="Calibri Light" w:hAnsi="Calibri Light" w:cs="Calibri Light"/>
          <w:sz w:val="28"/>
          <w:szCs w:val="28"/>
        </w:rPr>
        <w:t>VET stakeholders</w:t>
      </w:r>
      <w:r w:rsidR="005D5B04" w:rsidRPr="00CD0E8B">
        <w:rPr>
          <w:rFonts w:ascii="Calibri Light" w:hAnsi="Calibri Light" w:cs="Calibri Light"/>
          <w:sz w:val="28"/>
          <w:szCs w:val="28"/>
        </w:rPr>
        <w:t xml:space="preserve"> in SSA</w:t>
      </w:r>
      <w:r w:rsidRPr="00CD0E8B">
        <w:rPr>
          <w:rFonts w:ascii="Calibri Light" w:hAnsi="Calibri Light" w:cs="Calibri Light"/>
          <w:sz w:val="28"/>
          <w:szCs w:val="28"/>
        </w:rPr>
        <w:t>, in particular politic</w:t>
      </w:r>
      <w:r w:rsidR="008E3704" w:rsidRPr="00CD0E8B">
        <w:rPr>
          <w:rFonts w:ascii="Calibri Light" w:hAnsi="Calibri Light" w:cs="Calibri Light"/>
          <w:sz w:val="28"/>
          <w:szCs w:val="28"/>
        </w:rPr>
        <w:t>al elites</w:t>
      </w:r>
      <w:r w:rsidRPr="00CD0E8B">
        <w:rPr>
          <w:rFonts w:ascii="Calibri Light" w:hAnsi="Calibri Light" w:cs="Calibri Light"/>
          <w:sz w:val="28"/>
          <w:szCs w:val="28"/>
        </w:rPr>
        <w:t xml:space="preserve">, employers and </w:t>
      </w:r>
      <w:r w:rsidR="008E3704" w:rsidRPr="00CD0E8B">
        <w:rPr>
          <w:rFonts w:ascii="Calibri Light" w:hAnsi="Calibri Light" w:cs="Calibri Light"/>
          <w:sz w:val="28"/>
          <w:szCs w:val="28"/>
        </w:rPr>
        <w:t xml:space="preserve">the staff of </w:t>
      </w:r>
      <w:r w:rsidR="008434B1" w:rsidRPr="00CD0E8B">
        <w:rPr>
          <w:rFonts w:ascii="Calibri Light" w:hAnsi="Calibri Light" w:cs="Calibri Light"/>
          <w:sz w:val="28"/>
          <w:szCs w:val="28"/>
        </w:rPr>
        <w:t xml:space="preserve">public </w:t>
      </w:r>
      <w:r w:rsidRPr="00CD0E8B">
        <w:rPr>
          <w:rFonts w:ascii="Calibri Light" w:hAnsi="Calibri Light" w:cs="Calibri Light"/>
          <w:sz w:val="28"/>
          <w:szCs w:val="28"/>
        </w:rPr>
        <w:t xml:space="preserve">training </w:t>
      </w:r>
      <w:r w:rsidR="008434B1" w:rsidRPr="00CD0E8B">
        <w:rPr>
          <w:rFonts w:ascii="Calibri Light" w:hAnsi="Calibri Light" w:cs="Calibri Light"/>
          <w:sz w:val="28"/>
          <w:szCs w:val="28"/>
        </w:rPr>
        <w:t>centres</w:t>
      </w:r>
      <w:r w:rsidRPr="00CD0E8B">
        <w:rPr>
          <w:rFonts w:ascii="Calibri Light" w:hAnsi="Calibri Light" w:cs="Calibri Light"/>
          <w:sz w:val="28"/>
          <w:szCs w:val="28"/>
        </w:rPr>
        <w:t xml:space="preserve"> themselves </w:t>
      </w:r>
      <w:r w:rsidR="00AB766B" w:rsidRPr="00CD0E8B">
        <w:rPr>
          <w:rFonts w:ascii="Calibri Light" w:hAnsi="Calibri Light" w:cs="Calibri Light"/>
          <w:sz w:val="28"/>
          <w:szCs w:val="28"/>
        </w:rPr>
        <w:t xml:space="preserve">were </w:t>
      </w:r>
      <w:r w:rsidR="00893529" w:rsidRPr="00CD0E8B">
        <w:rPr>
          <w:rFonts w:ascii="Calibri Light" w:hAnsi="Calibri Light" w:cs="Calibri Light"/>
          <w:sz w:val="28"/>
          <w:szCs w:val="28"/>
        </w:rPr>
        <w:t xml:space="preserve">not </w:t>
      </w:r>
      <w:r w:rsidRPr="00CD0E8B">
        <w:rPr>
          <w:rFonts w:ascii="Calibri Light" w:hAnsi="Calibri Light" w:cs="Calibri Light"/>
          <w:sz w:val="28"/>
          <w:szCs w:val="28"/>
        </w:rPr>
        <w:t xml:space="preserve">sufficiently committed to </w:t>
      </w:r>
      <w:r w:rsidR="008E3704" w:rsidRPr="00CD0E8B">
        <w:rPr>
          <w:rFonts w:ascii="Calibri Light" w:hAnsi="Calibri Light" w:cs="Calibri Light"/>
          <w:sz w:val="28"/>
          <w:szCs w:val="28"/>
        </w:rPr>
        <w:t xml:space="preserve">what </w:t>
      </w:r>
      <w:r w:rsidR="00AB766B" w:rsidRPr="00CD0E8B">
        <w:rPr>
          <w:rFonts w:ascii="Calibri Light" w:hAnsi="Calibri Light" w:cs="Calibri Light"/>
          <w:sz w:val="28"/>
          <w:szCs w:val="28"/>
        </w:rPr>
        <w:t xml:space="preserve">was </w:t>
      </w:r>
      <w:r w:rsidR="008E3704" w:rsidRPr="00CD0E8B">
        <w:rPr>
          <w:rFonts w:ascii="Calibri Light" w:hAnsi="Calibri Light" w:cs="Calibri Light"/>
          <w:sz w:val="28"/>
          <w:szCs w:val="28"/>
        </w:rPr>
        <w:t xml:space="preserve">a very </w:t>
      </w:r>
      <w:r w:rsidR="006A0DA1" w:rsidRPr="00CD0E8B">
        <w:rPr>
          <w:rFonts w:ascii="Calibri Light" w:hAnsi="Calibri Light" w:cs="Calibri Light"/>
          <w:sz w:val="28"/>
          <w:szCs w:val="28"/>
        </w:rPr>
        <w:t>ambitious</w:t>
      </w:r>
      <w:r w:rsidR="009304B0" w:rsidRPr="00CD0E8B">
        <w:rPr>
          <w:rFonts w:ascii="Calibri Light" w:hAnsi="Calibri Light" w:cs="Calibri Light"/>
          <w:sz w:val="28"/>
          <w:szCs w:val="28"/>
        </w:rPr>
        <w:t xml:space="preserve"> </w:t>
      </w:r>
      <w:r w:rsidR="006A0DA1" w:rsidRPr="00CD0E8B">
        <w:rPr>
          <w:rFonts w:ascii="Calibri Light" w:hAnsi="Calibri Light" w:cs="Calibri Light"/>
          <w:sz w:val="28"/>
          <w:szCs w:val="28"/>
        </w:rPr>
        <w:t xml:space="preserve">TVET </w:t>
      </w:r>
      <w:r w:rsidR="009304B0" w:rsidRPr="00CD0E8B">
        <w:rPr>
          <w:rFonts w:ascii="Calibri Light" w:hAnsi="Calibri Light" w:cs="Calibri Light"/>
          <w:sz w:val="28"/>
          <w:szCs w:val="28"/>
        </w:rPr>
        <w:t xml:space="preserve">reform model. </w:t>
      </w:r>
      <w:r w:rsidR="005B3DBD" w:rsidRPr="00CD0E8B">
        <w:rPr>
          <w:rFonts w:ascii="Calibri Light" w:hAnsi="Calibri Light" w:cs="Calibri Light"/>
          <w:sz w:val="28"/>
          <w:szCs w:val="28"/>
        </w:rPr>
        <w:t xml:space="preserve">The failure to recognise this </w:t>
      </w:r>
      <w:r w:rsidR="00AB766B" w:rsidRPr="00CD0E8B">
        <w:rPr>
          <w:rFonts w:ascii="Calibri Light" w:hAnsi="Calibri Light" w:cs="Calibri Light"/>
          <w:sz w:val="28"/>
          <w:szCs w:val="28"/>
        </w:rPr>
        <w:t>was</w:t>
      </w:r>
      <w:r w:rsidR="00893529" w:rsidRPr="00CD0E8B">
        <w:rPr>
          <w:rFonts w:ascii="Calibri Light" w:hAnsi="Calibri Light" w:cs="Calibri Light"/>
          <w:sz w:val="28"/>
          <w:szCs w:val="28"/>
        </w:rPr>
        <w:t xml:space="preserve"> due to </w:t>
      </w:r>
      <w:r w:rsidR="00181EEF" w:rsidRPr="00CD0E8B">
        <w:rPr>
          <w:rFonts w:ascii="Calibri Light" w:hAnsi="Calibri Light" w:cs="Calibri Light"/>
          <w:sz w:val="28"/>
          <w:szCs w:val="28"/>
        </w:rPr>
        <w:t xml:space="preserve">a </w:t>
      </w:r>
      <w:r w:rsidR="005B3DBD" w:rsidRPr="00CD0E8B">
        <w:rPr>
          <w:rFonts w:ascii="Calibri Light" w:hAnsi="Calibri Light" w:cs="Calibri Light"/>
          <w:sz w:val="28"/>
          <w:szCs w:val="28"/>
        </w:rPr>
        <w:t>lack of understanding of the underlying political economy of countries in SSA wh</w:t>
      </w:r>
      <w:r w:rsidR="00C90F5B" w:rsidRPr="00CD0E8B">
        <w:rPr>
          <w:rFonts w:ascii="Calibri Light" w:hAnsi="Calibri Light" w:cs="Calibri Light"/>
          <w:sz w:val="28"/>
          <w:szCs w:val="28"/>
        </w:rPr>
        <w:t xml:space="preserve">ich was exacerbated by the </w:t>
      </w:r>
      <w:r w:rsidR="009304B0" w:rsidRPr="00CD0E8B">
        <w:rPr>
          <w:rFonts w:ascii="Calibri Light" w:hAnsi="Calibri Light" w:cs="Calibri Light"/>
          <w:sz w:val="28"/>
          <w:szCs w:val="28"/>
        </w:rPr>
        <w:t>top down</w:t>
      </w:r>
      <w:r w:rsidR="00507833" w:rsidRPr="00CD0E8B">
        <w:rPr>
          <w:rFonts w:ascii="Calibri Light" w:hAnsi="Calibri Light" w:cs="Calibri Light"/>
          <w:sz w:val="28"/>
          <w:szCs w:val="28"/>
        </w:rPr>
        <w:t>, technocratic</w:t>
      </w:r>
      <w:r w:rsidR="00902E13">
        <w:rPr>
          <w:rFonts w:ascii="Calibri Light" w:hAnsi="Calibri Light" w:cs="Calibri Light"/>
          <w:sz w:val="28"/>
          <w:szCs w:val="28"/>
        </w:rPr>
        <w:t xml:space="preserve">, </w:t>
      </w:r>
      <w:r w:rsidR="00AB766B" w:rsidRPr="00CD0E8B">
        <w:rPr>
          <w:rFonts w:ascii="Calibri Light" w:hAnsi="Calibri Light" w:cs="Calibri Light"/>
          <w:sz w:val="28"/>
          <w:szCs w:val="28"/>
        </w:rPr>
        <w:t xml:space="preserve">dogmatic </w:t>
      </w:r>
      <w:r w:rsidR="00902E13">
        <w:rPr>
          <w:rFonts w:ascii="Calibri Light" w:hAnsi="Calibri Light" w:cs="Calibri Light"/>
          <w:sz w:val="28"/>
          <w:szCs w:val="28"/>
        </w:rPr>
        <w:t xml:space="preserve">one-size-fits-all </w:t>
      </w:r>
      <w:r w:rsidR="005B3DBD" w:rsidRPr="00CD0E8B">
        <w:rPr>
          <w:rFonts w:ascii="Calibri Light" w:hAnsi="Calibri Light" w:cs="Calibri Light"/>
          <w:sz w:val="28"/>
          <w:szCs w:val="28"/>
        </w:rPr>
        <w:t xml:space="preserve">approach adopted by the Bank with regard to project design and implementation. </w:t>
      </w:r>
      <w:r w:rsidRPr="00CD0E8B">
        <w:rPr>
          <w:rFonts w:ascii="Calibri Light" w:hAnsi="Calibri Light" w:cs="Calibri Light"/>
          <w:sz w:val="28"/>
          <w:szCs w:val="28"/>
        </w:rPr>
        <w:t xml:space="preserve"> </w:t>
      </w:r>
    </w:p>
    <w:p w:rsidR="00902E13" w:rsidRDefault="00C5778C"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Even among the </w:t>
      </w:r>
      <w:r w:rsidR="00706396" w:rsidRPr="00CD0E8B">
        <w:rPr>
          <w:rFonts w:ascii="Calibri Light" w:hAnsi="Calibri Light" w:cs="Calibri Light"/>
          <w:sz w:val="28"/>
          <w:szCs w:val="28"/>
        </w:rPr>
        <w:t>nine</w:t>
      </w:r>
      <w:r w:rsidR="00AB766B" w:rsidRPr="00CD0E8B">
        <w:rPr>
          <w:rFonts w:ascii="Calibri Light" w:hAnsi="Calibri Light" w:cs="Calibri Light"/>
          <w:sz w:val="28"/>
          <w:szCs w:val="28"/>
        </w:rPr>
        <w:t xml:space="preserve"> countries with </w:t>
      </w:r>
      <w:r w:rsidRPr="00CD0E8B">
        <w:rPr>
          <w:rFonts w:ascii="Calibri Light" w:hAnsi="Calibri Light" w:cs="Calibri Light"/>
          <w:sz w:val="28"/>
          <w:szCs w:val="28"/>
        </w:rPr>
        <w:t>B</w:t>
      </w:r>
      <w:r w:rsidR="00950EB4" w:rsidRPr="00CD0E8B">
        <w:rPr>
          <w:rFonts w:ascii="Calibri Light" w:hAnsi="Calibri Light" w:cs="Calibri Light"/>
          <w:sz w:val="28"/>
          <w:szCs w:val="28"/>
        </w:rPr>
        <w:t xml:space="preserve">ank </w:t>
      </w:r>
      <w:r w:rsidRPr="00CD0E8B">
        <w:rPr>
          <w:rFonts w:ascii="Calibri Light" w:hAnsi="Calibri Light" w:cs="Calibri Light"/>
          <w:sz w:val="28"/>
          <w:szCs w:val="28"/>
        </w:rPr>
        <w:t xml:space="preserve">funded </w:t>
      </w:r>
      <w:r w:rsidR="00AB766B" w:rsidRPr="00CD0E8B">
        <w:rPr>
          <w:rFonts w:ascii="Calibri Light" w:hAnsi="Calibri Light" w:cs="Calibri Light"/>
          <w:sz w:val="28"/>
          <w:szCs w:val="28"/>
        </w:rPr>
        <w:t xml:space="preserve">(single focus) </w:t>
      </w:r>
      <w:r w:rsidRPr="00CD0E8B">
        <w:rPr>
          <w:rFonts w:ascii="Calibri Light" w:hAnsi="Calibri Light" w:cs="Calibri Light"/>
          <w:sz w:val="28"/>
          <w:szCs w:val="28"/>
        </w:rPr>
        <w:t xml:space="preserve">TVET projects, </w:t>
      </w:r>
      <w:r w:rsidR="00950EB4" w:rsidRPr="00CD0E8B">
        <w:rPr>
          <w:rFonts w:ascii="Calibri Light" w:hAnsi="Calibri Light" w:cs="Calibri Light"/>
          <w:sz w:val="28"/>
          <w:szCs w:val="28"/>
        </w:rPr>
        <w:t xml:space="preserve">government </w:t>
      </w:r>
      <w:r w:rsidRPr="00CD0E8B">
        <w:rPr>
          <w:rFonts w:ascii="Calibri Light" w:hAnsi="Calibri Light" w:cs="Calibri Light"/>
          <w:sz w:val="28"/>
          <w:szCs w:val="28"/>
        </w:rPr>
        <w:t xml:space="preserve">commitment to project and post-project </w:t>
      </w:r>
      <w:r w:rsidR="00950EB4" w:rsidRPr="00CD0E8B">
        <w:rPr>
          <w:rFonts w:ascii="Calibri Light" w:hAnsi="Calibri Light" w:cs="Calibri Light"/>
          <w:sz w:val="28"/>
          <w:szCs w:val="28"/>
        </w:rPr>
        <w:t xml:space="preserve">implementation was generally </w:t>
      </w:r>
      <w:r w:rsidRPr="00CD0E8B">
        <w:rPr>
          <w:rFonts w:ascii="Calibri Light" w:hAnsi="Calibri Light" w:cs="Calibri Light"/>
          <w:sz w:val="28"/>
          <w:szCs w:val="28"/>
        </w:rPr>
        <w:t>low</w:t>
      </w:r>
      <w:r w:rsidRPr="00CD0E8B">
        <w:rPr>
          <w:rStyle w:val="FootnoteReference"/>
          <w:rFonts w:ascii="Calibri Light" w:hAnsi="Calibri Light" w:cs="Calibri Light"/>
          <w:sz w:val="28"/>
          <w:szCs w:val="28"/>
        </w:rPr>
        <w:footnoteReference w:id="5"/>
      </w:r>
      <w:r w:rsidRPr="00CD0E8B">
        <w:rPr>
          <w:rFonts w:ascii="Calibri Light" w:hAnsi="Calibri Light" w:cs="Calibri Light"/>
          <w:sz w:val="28"/>
          <w:szCs w:val="28"/>
        </w:rPr>
        <w:t>.</w:t>
      </w:r>
      <w:r w:rsidR="005B3DBD" w:rsidRPr="00CD0E8B">
        <w:rPr>
          <w:rFonts w:ascii="Calibri Light" w:hAnsi="Calibri Light" w:cs="Calibri Light"/>
          <w:sz w:val="28"/>
          <w:szCs w:val="28"/>
        </w:rPr>
        <w:t xml:space="preserve"> </w:t>
      </w:r>
      <w:r w:rsidR="00950EB4" w:rsidRPr="00CD0E8B">
        <w:rPr>
          <w:rFonts w:ascii="Calibri Light" w:hAnsi="Calibri Light" w:cs="Calibri Light"/>
          <w:sz w:val="28"/>
          <w:szCs w:val="28"/>
        </w:rPr>
        <w:t xml:space="preserve">A key reason for this is that </w:t>
      </w:r>
      <w:r w:rsidR="004F1401" w:rsidRPr="00CD0E8B">
        <w:rPr>
          <w:rFonts w:ascii="Calibri Light" w:hAnsi="Calibri Light" w:cs="Calibri Light"/>
          <w:sz w:val="28"/>
          <w:szCs w:val="28"/>
        </w:rPr>
        <w:t xml:space="preserve">many </w:t>
      </w:r>
      <w:r w:rsidR="00950EB4" w:rsidRPr="00CD0E8B">
        <w:rPr>
          <w:rFonts w:ascii="Calibri Light" w:hAnsi="Calibri Light" w:cs="Calibri Light"/>
          <w:sz w:val="28"/>
          <w:szCs w:val="28"/>
        </w:rPr>
        <w:t>p</w:t>
      </w:r>
      <w:r w:rsidR="00EA2751" w:rsidRPr="00CD0E8B">
        <w:rPr>
          <w:rFonts w:ascii="Calibri Light" w:hAnsi="Calibri Light" w:cs="Calibri Light"/>
          <w:sz w:val="28"/>
          <w:szCs w:val="28"/>
        </w:rPr>
        <w:t xml:space="preserve">oliticians </w:t>
      </w:r>
      <w:r w:rsidR="004F1401" w:rsidRPr="00CD0E8B">
        <w:rPr>
          <w:rFonts w:ascii="Calibri Light" w:hAnsi="Calibri Light" w:cs="Calibri Light"/>
          <w:sz w:val="28"/>
          <w:szCs w:val="28"/>
        </w:rPr>
        <w:t xml:space="preserve">and senior bureaucrats </w:t>
      </w:r>
      <w:r w:rsidR="00950EB4" w:rsidRPr="00CD0E8B">
        <w:rPr>
          <w:rFonts w:ascii="Calibri Light" w:hAnsi="Calibri Light" w:cs="Calibri Light"/>
          <w:sz w:val="28"/>
          <w:szCs w:val="28"/>
        </w:rPr>
        <w:t xml:space="preserve">in SSA </w:t>
      </w:r>
      <w:r w:rsidR="00EA2751" w:rsidRPr="00CD0E8B">
        <w:rPr>
          <w:rFonts w:ascii="Calibri Light" w:hAnsi="Calibri Light" w:cs="Calibri Light"/>
          <w:sz w:val="28"/>
          <w:szCs w:val="28"/>
        </w:rPr>
        <w:t xml:space="preserve">remained convinced of the </w:t>
      </w:r>
      <w:r w:rsidRPr="00CD0E8B">
        <w:rPr>
          <w:rFonts w:ascii="Calibri Light" w:hAnsi="Calibri Light" w:cs="Calibri Light"/>
          <w:sz w:val="28"/>
          <w:szCs w:val="28"/>
        </w:rPr>
        <w:t xml:space="preserve">importance of </w:t>
      </w:r>
      <w:r w:rsidR="005B3DBD" w:rsidRPr="00CD0E8B">
        <w:rPr>
          <w:rFonts w:ascii="Calibri Light" w:hAnsi="Calibri Light" w:cs="Calibri Light"/>
          <w:sz w:val="28"/>
          <w:szCs w:val="28"/>
        </w:rPr>
        <w:t>T</w:t>
      </w:r>
      <w:r w:rsidR="00EA2751" w:rsidRPr="00CD0E8B">
        <w:rPr>
          <w:rFonts w:ascii="Calibri Light" w:hAnsi="Calibri Light" w:cs="Calibri Light"/>
          <w:sz w:val="28"/>
          <w:szCs w:val="28"/>
        </w:rPr>
        <w:t>VET in creating new jobs and modernising their economies</w:t>
      </w:r>
      <w:r w:rsidR="00507833" w:rsidRPr="00CD0E8B">
        <w:rPr>
          <w:rFonts w:ascii="Calibri Light" w:hAnsi="Calibri Light" w:cs="Calibri Light"/>
          <w:sz w:val="28"/>
          <w:szCs w:val="28"/>
        </w:rPr>
        <w:t xml:space="preserve"> and particularly objected, therefore, to the Bank’s attempt to downsize </w:t>
      </w:r>
      <w:r w:rsidR="001E5C68">
        <w:rPr>
          <w:rFonts w:ascii="Calibri Light" w:hAnsi="Calibri Light" w:cs="Calibri Light"/>
          <w:sz w:val="28"/>
          <w:szCs w:val="28"/>
        </w:rPr>
        <w:t xml:space="preserve">the </w:t>
      </w:r>
      <w:r w:rsidR="00507833" w:rsidRPr="00CD0E8B">
        <w:rPr>
          <w:rFonts w:ascii="Calibri Light" w:hAnsi="Calibri Light" w:cs="Calibri Light"/>
          <w:sz w:val="28"/>
          <w:szCs w:val="28"/>
        </w:rPr>
        <w:t xml:space="preserve">pre-employment </w:t>
      </w:r>
      <w:r w:rsidR="00ED1689">
        <w:rPr>
          <w:rFonts w:ascii="Calibri Light" w:hAnsi="Calibri Light" w:cs="Calibri Light"/>
          <w:sz w:val="28"/>
          <w:szCs w:val="28"/>
        </w:rPr>
        <w:t xml:space="preserve">occupational </w:t>
      </w:r>
      <w:r w:rsidR="00507833" w:rsidRPr="00CD0E8B">
        <w:rPr>
          <w:rFonts w:ascii="Calibri Light" w:hAnsi="Calibri Light" w:cs="Calibri Light"/>
          <w:sz w:val="28"/>
          <w:szCs w:val="28"/>
        </w:rPr>
        <w:t xml:space="preserve">training </w:t>
      </w:r>
      <w:r w:rsidR="001E5C68">
        <w:rPr>
          <w:rFonts w:ascii="Calibri Light" w:hAnsi="Calibri Light" w:cs="Calibri Light"/>
          <w:sz w:val="28"/>
          <w:szCs w:val="28"/>
        </w:rPr>
        <w:t xml:space="preserve">provided mainly by </w:t>
      </w:r>
      <w:r w:rsidR="00ED1689">
        <w:rPr>
          <w:rFonts w:ascii="Calibri Light" w:hAnsi="Calibri Light" w:cs="Calibri Light"/>
          <w:sz w:val="28"/>
          <w:szCs w:val="28"/>
        </w:rPr>
        <w:t>public training centres</w:t>
      </w:r>
      <w:r w:rsidR="00EA2751"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This commitment grew even stronger over time as concerns mounted over the economic, social and political </w:t>
      </w:r>
      <w:r w:rsidRPr="00CD0E8B">
        <w:rPr>
          <w:rFonts w:ascii="Calibri Light" w:hAnsi="Calibri Light" w:cs="Calibri Light"/>
          <w:sz w:val="28"/>
          <w:szCs w:val="28"/>
        </w:rPr>
        <w:lastRenderedPageBreak/>
        <w:t xml:space="preserve">consequences of the </w:t>
      </w:r>
      <w:r w:rsidR="00EA2751" w:rsidRPr="00CD0E8B">
        <w:rPr>
          <w:rFonts w:ascii="Calibri Light" w:hAnsi="Calibri Light" w:cs="Calibri Light"/>
          <w:sz w:val="28"/>
          <w:szCs w:val="28"/>
        </w:rPr>
        <w:t xml:space="preserve">youth employment crisis </w:t>
      </w:r>
      <w:r w:rsidRPr="00CD0E8B">
        <w:rPr>
          <w:rFonts w:ascii="Calibri Light" w:hAnsi="Calibri Light" w:cs="Calibri Light"/>
          <w:sz w:val="28"/>
          <w:szCs w:val="28"/>
        </w:rPr>
        <w:t xml:space="preserve">due to </w:t>
      </w:r>
      <w:r w:rsidR="00EA2751" w:rsidRPr="00CD0E8B">
        <w:rPr>
          <w:rFonts w:ascii="Calibri Light" w:hAnsi="Calibri Light" w:cs="Calibri Light"/>
          <w:sz w:val="28"/>
          <w:szCs w:val="28"/>
        </w:rPr>
        <w:t>rapidly growing numbers of educated school leavers</w:t>
      </w:r>
      <w:r w:rsidR="00507833" w:rsidRPr="00CD0E8B">
        <w:rPr>
          <w:rFonts w:ascii="Calibri Light" w:hAnsi="Calibri Light" w:cs="Calibri Light"/>
          <w:sz w:val="28"/>
          <w:szCs w:val="28"/>
        </w:rPr>
        <w:t xml:space="preserve"> and ‘jobless growth’</w:t>
      </w:r>
      <w:r w:rsidR="00EA2751" w:rsidRPr="00CD0E8B">
        <w:rPr>
          <w:rFonts w:ascii="Calibri Light" w:hAnsi="Calibri Light" w:cs="Calibri Light"/>
          <w:sz w:val="28"/>
          <w:szCs w:val="28"/>
        </w:rPr>
        <w:t xml:space="preserve">. </w:t>
      </w:r>
      <w:r w:rsidR="008E0D32" w:rsidRPr="00CD0E8B">
        <w:rPr>
          <w:rFonts w:ascii="Calibri Light" w:hAnsi="Calibri Light" w:cs="Calibri Light"/>
          <w:sz w:val="28"/>
          <w:szCs w:val="28"/>
        </w:rPr>
        <w:t>Thus, r</w:t>
      </w:r>
      <w:r w:rsidRPr="00CD0E8B">
        <w:rPr>
          <w:rFonts w:ascii="Calibri Light" w:hAnsi="Calibri Light" w:cs="Calibri Light"/>
          <w:sz w:val="28"/>
          <w:szCs w:val="28"/>
        </w:rPr>
        <w:t>ather</w:t>
      </w:r>
      <w:r w:rsidR="008E0D32" w:rsidRPr="00CD0E8B">
        <w:rPr>
          <w:rFonts w:ascii="Calibri Light" w:hAnsi="Calibri Light" w:cs="Calibri Light"/>
          <w:sz w:val="28"/>
          <w:szCs w:val="28"/>
        </w:rPr>
        <w:t xml:space="preserve"> than </w:t>
      </w:r>
      <w:r w:rsidRPr="00CD0E8B">
        <w:rPr>
          <w:rFonts w:ascii="Calibri Light" w:hAnsi="Calibri Light" w:cs="Calibri Light"/>
          <w:sz w:val="28"/>
          <w:szCs w:val="28"/>
        </w:rPr>
        <w:t xml:space="preserve">reducing the scale of public sector training provision, </w:t>
      </w:r>
      <w:r w:rsidR="00902E13">
        <w:rPr>
          <w:rFonts w:ascii="Calibri Light" w:hAnsi="Calibri Light" w:cs="Calibri Light"/>
          <w:sz w:val="28"/>
          <w:szCs w:val="28"/>
        </w:rPr>
        <w:t xml:space="preserve">many </w:t>
      </w:r>
      <w:r w:rsidRPr="00CD0E8B">
        <w:rPr>
          <w:rFonts w:ascii="Calibri Light" w:hAnsi="Calibri Light" w:cs="Calibri Light"/>
          <w:sz w:val="28"/>
          <w:szCs w:val="28"/>
        </w:rPr>
        <w:t xml:space="preserve">governments </w:t>
      </w:r>
      <w:r w:rsidR="00902E13">
        <w:rPr>
          <w:rFonts w:ascii="Calibri Light" w:hAnsi="Calibri Light" w:cs="Calibri Light"/>
          <w:sz w:val="28"/>
          <w:szCs w:val="28"/>
        </w:rPr>
        <w:t>in SSA sought to increase TVET in direct opposition to Bank policy</w:t>
      </w:r>
      <w:r w:rsidR="00175DEE" w:rsidRPr="00CD0E8B">
        <w:rPr>
          <w:rFonts w:ascii="Calibri Light" w:hAnsi="Calibri Light" w:cs="Calibri Light"/>
          <w:sz w:val="28"/>
          <w:szCs w:val="28"/>
        </w:rPr>
        <w:t xml:space="preserve">. </w:t>
      </w:r>
    </w:p>
    <w:p w:rsidR="00175DEE" w:rsidRPr="00CD0E8B" w:rsidRDefault="00691A43"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More generally, most</w:t>
      </w:r>
      <w:r w:rsidR="00175DEE" w:rsidRPr="00CD0E8B">
        <w:rPr>
          <w:rFonts w:ascii="Calibri Light" w:hAnsi="Calibri Light" w:cs="Calibri Light"/>
          <w:sz w:val="28"/>
          <w:szCs w:val="28"/>
        </w:rPr>
        <w:t xml:space="preserve"> governments </w:t>
      </w:r>
      <w:r w:rsidRPr="00CD0E8B">
        <w:rPr>
          <w:rFonts w:ascii="Calibri Light" w:hAnsi="Calibri Light" w:cs="Calibri Light"/>
          <w:sz w:val="28"/>
          <w:szCs w:val="28"/>
        </w:rPr>
        <w:t xml:space="preserve">in SSA </w:t>
      </w:r>
      <w:r w:rsidR="00175DEE" w:rsidRPr="00CD0E8B">
        <w:rPr>
          <w:rFonts w:ascii="Calibri Light" w:hAnsi="Calibri Light" w:cs="Calibri Light"/>
          <w:sz w:val="28"/>
          <w:szCs w:val="28"/>
        </w:rPr>
        <w:t>continued to resist usually donor-initiated efforts to privatise public services. Unlike U</w:t>
      </w:r>
      <w:r w:rsidR="001E5C68">
        <w:rPr>
          <w:rFonts w:ascii="Calibri Light" w:hAnsi="Calibri Light" w:cs="Calibri Light"/>
          <w:sz w:val="28"/>
          <w:szCs w:val="28"/>
        </w:rPr>
        <w:t xml:space="preserve">niversal </w:t>
      </w:r>
      <w:r w:rsidR="00175DEE" w:rsidRPr="00CD0E8B">
        <w:rPr>
          <w:rFonts w:ascii="Calibri Light" w:hAnsi="Calibri Light" w:cs="Calibri Light"/>
          <w:sz w:val="28"/>
          <w:szCs w:val="28"/>
        </w:rPr>
        <w:t>P</w:t>
      </w:r>
      <w:r w:rsidR="001E5C68">
        <w:rPr>
          <w:rFonts w:ascii="Calibri Light" w:hAnsi="Calibri Light" w:cs="Calibri Light"/>
          <w:sz w:val="28"/>
          <w:szCs w:val="28"/>
        </w:rPr>
        <w:t xml:space="preserve">rimary </w:t>
      </w:r>
      <w:r w:rsidR="00175DEE" w:rsidRPr="00CD0E8B">
        <w:rPr>
          <w:rFonts w:ascii="Calibri Light" w:hAnsi="Calibri Light" w:cs="Calibri Light"/>
          <w:sz w:val="28"/>
          <w:szCs w:val="28"/>
        </w:rPr>
        <w:t>E</w:t>
      </w:r>
      <w:r w:rsidR="001E5C68">
        <w:rPr>
          <w:rFonts w:ascii="Calibri Light" w:hAnsi="Calibri Light" w:cs="Calibri Light"/>
          <w:sz w:val="28"/>
          <w:szCs w:val="28"/>
        </w:rPr>
        <w:t>ducation</w:t>
      </w:r>
      <w:r w:rsidR="00175DEE" w:rsidRPr="00CD0E8B">
        <w:rPr>
          <w:rFonts w:ascii="Calibri Light" w:hAnsi="Calibri Light" w:cs="Calibri Light"/>
          <w:sz w:val="28"/>
          <w:szCs w:val="28"/>
        </w:rPr>
        <w:t>, where donor policies and financial support led to a significant expansion in the provision of public primary schooling, the</w:t>
      </w:r>
      <w:r w:rsidR="00507833" w:rsidRPr="00CD0E8B">
        <w:rPr>
          <w:rFonts w:ascii="Calibri Light" w:hAnsi="Calibri Light" w:cs="Calibri Light"/>
          <w:sz w:val="28"/>
          <w:szCs w:val="28"/>
        </w:rPr>
        <w:t>y feared that the</w:t>
      </w:r>
      <w:r w:rsidR="00902E13">
        <w:rPr>
          <w:rFonts w:ascii="Calibri Light" w:hAnsi="Calibri Light" w:cs="Calibri Light"/>
          <w:sz w:val="28"/>
          <w:szCs w:val="28"/>
        </w:rPr>
        <w:t xml:space="preserve"> full implementation of </w:t>
      </w:r>
      <w:r w:rsidR="00CD0E8B">
        <w:rPr>
          <w:rFonts w:ascii="Calibri Light" w:hAnsi="Calibri Light" w:cs="Calibri Light"/>
          <w:sz w:val="28"/>
          <w:szCs w:val="28"/>
        </w:rPr>
        <w:t>VETSPP</w:t>
      </w:r>
      <w:r w:rsidR="00175DEE" w:rsidRPr="00CD0E8B">
        <w:rPr>
          <w:rFonts w:ascii="Calibri Light" w:hAnsi="Calibri Light" w:cs="Calibri Light"/>
          <w:sz w:val="28"/>
          <w:szCs w:val="28"/>
        </w:rPr>
        <w:t xml:space="preserve"> would </w:t>
      </w:r>
      <w:r w:rsidR="00575042" w:rsidRPr="00CD0E8B">
        <w:rPr>
          <w:rFonts w:ascii="Calibri Light" w:hAnsi="Calibri Light" w:cs="Calibri Light"/>
          <w:sz w:val="28"/>
          <w:szCs w:val="28"/>
        </w:rPr>
        <w:t xml:space="preserve">have </w:t>
      </w:r>
      <w:r w:rsidR="004F1401" w:rsidRPr="00CD0E8B">
        <w:rPr>
          <w:rFonts w:ascii="Calibri Light" w:hAnsi="Calibri Light" w:cs="Calibri Light"/>
          <w:sz w:val="28"/>
          <w:szCs w:val="28"/>
        </w:rPr>
        <w:t xml:space="preserve">ultimately </w:t>
      </w:r>
      <w:r w:rsidR="00575042" w:rsidRPr="00CD0E8B">
        <w:rPr>
          <w:rFonts w:ascii="Calibri Light" w:hAnsi="Calibri Light" w:cs="Calibri Light"/>
          <w:sz w:val="28"/>
          <w:szCs w:val="28"/>
        </w:rPr>
        <w:t>le</w:t>
      </w:r>
      <w:r w:rsidR="00175DEE" w:rsidRPr="00CD0E8B">
        <w:rPr>
          <w:rFonts w:ascii="Calibri Light" w:hAnsi="Calibri Light" w:cs="Calibri Light"/>
          <w:sz w:val="28"/>
          <w:szCs w:val="28"/>
        </w:rPr>
        <w:t xml:space="preserve">d to a reduction in public sector training provision with only relatively small levels of donor funding (especially compared to funding for basic education).    </w:t>
      </w:r>
    </w:p>
    <w:p w:rsidR="00050F15" w:rsidRPr="00CD0E8B" w:rsidRDefault="00950EB4"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In most countries, </w:t>
      </w:r>
      <w:r w:rsidR="008434B1" w:rsidRPr="00CD0E8B">
        <w:rPr>
          <w:rFonts w:ascii="Calibri Light" w:hAnsi="Calibri Light" w:cs="Calibri Light"/>
          <w:sz w:val="28"/>
          <w:szCs w:val="28"/>
        </w:rPr>
        <w:t xml:space="preserve">the organisation of public </w:t>
      </w:r>
      <w:r w:rsidR="00575042" w:rsidRPr="00CD0E8B">
        <w:rPr>
          <w:rFonts w:ascii="Calibri Light" w:hAnsi="Calibri Light" w:cs="Calibri Light"/>
          <w:sz w:val="28"/>
          <w:szCs w:val="28"/>
        </w:rPr>
        <w:t>T</w:t>
      </w:r>
      <w:r w:rsidR="00EA2751" w:rsidRPr="00CD0E8B">
        <w:rPr>
          <w:rFonts w:ascii="Calibri Light" w:hAnsi="Calibri Light" w:cs="Calibri Light"/>
          <w:sz w:val="28"/>
          <w:szCs w:val="28"/>
        </w:rPr>
        <w:t>VET provision remain</w:t>
      </w:r>
      <w:r w:rsidRPr="00CD0E8B">
        <w:rPr>
          <w:rFonts w:ascii="Calibri Light" w:hAnsi="Calibri Light" w:cs="Calibri Light"/>
          <w:sz w:val="28"/>
          <w:szCs w:val="28"/>
        </w:rPr>
        <w:t>ed</w:t>
      </w:r>
      <w:r w:rsidR="00EA2751" w:rsidRPr="00CD0E8B">
        <w:rPr>
          <w:rFonts w:ascii="Calibri Light" w:hAnsi="Calibri Light" w:cs="Calibri Light"/>
          <w:sz w:val="28"/>
          <w:szCs w:val="28"/>
        </w:rPr>
        <w:t xml:space="preserve"> fragmented</w:t>
      </w:r>
      <w:r w:rsidRPr="00CD0E8B">
        <w:rPr>
          <w:rFonts w:ascii="Calibri Light" w:hAnsi="Calibri Light" w:cs="Calibri Light"/>
          <w:sz w:val="28"/>
          <w:szCs w:val="28"/>
        </w:rPr>
        <w:t xml:space="preserve"> with multiple ministries and other agencies responsible for their own training institutions</w:t>
      </w:r>
      <w:r w:rsidR="00EA2751" w:rsidRPr="00CD0E8B">
        <w:rPr>
          <w:rFonts w:ascii="Calibri Light" w:hAnsi="Calibri Light" w:cs="Calibri Light"/>
          <w:sz w:val="28"/>
          <w:szCs w:val="28"/>
        </w:rPr>
        <w:t xml:space="preserve">. </w:t>
      </w:r>
      <w:r w:rsidRPr="00CD0E8B">
        <w:rPr>
          <w:rFonts w:ascii="Calibri Light" w:hAnsi="Calibri Light" w:cs="Calibri Light"/>
          <w:sz w:val="28"/>
          <w:szCs w:val="28"/>
        </w:rPr>
        <w:t>Typically, this led to various kinds of organisation</w:t>
      </w:r>
      <w:r w:rsidR="00575042" w:rsidRPr="00CD0E8B">
        <w:rPr>
          <w:rFonts w:ascii="Calibri Light" w:hAnsi="Calibri Light" w:cs="Calibri Light"/>
          <w:sz w:val="28"/>
          <w:szCs w:val="28"/>
        </w:rPr>
        <w:t>al</w:t>
      </w:r>
      <w:r w:rsidRPr="00CD0E8B">
        <w:rPr>
          <w:rFonts w:ascii="Calibri Light" w:hAnsi="Calibri Light" w:cs="Calibri Light"/>
          <w:sz w:val="28"/>
          <w:szCs w:val="28"/>
        </w:rPr>
        <w:t xml:space="preserve"> conflicts and other </w:t>
      </w:r>
      <w:r w:rsidR="008434B1" w:rsidRPr="00CD0E8B">
        <w:rPr>
          <w:rFonts w:ascii="Calibri Light" w:hAnsi="Calibri Light" w:cs="Calibri Light"/>
          <w:sz w:val="28"/>
          <w:szCs w:val="28"/>
        </w:rPr>
        <w:t>‘</w:t>
      </w:r>
      <w:r w:rsidRPr="00CD0E8B">
        <w:rPr>
          <w:rFonts w:ascii="Calibri Light" w:hAnsi="Calibri Light" w:cs="Calibri Light"/>
          <w:sz w:val="28"/>
          <w:szCs w:val="28"/>
        </w:rPr>
        <w:t>t</w:t>
      </w:r>
      <w:r w:rsidR="00EA2751" w:rsidRPr="00CD0E8B">
        <w:rPr>
          <w:rFonts w:ascii="Calibri Light" w:hAnsi="Calibri Light" w:cs="Calibri Light"/>
          <w:sz w:val="28"/>
          <w:szCs w:val="28"/>
        </w:rPr>
        <w:t>urf wars</w:t>
      </w:r>
      <w:r w:rsidR="008434B1" w:rsidRPr="00CD0E8B">
        <w:rPr>
          <w:rFonts w:ascii="Calibri Light" w:hAnsi="Calibri Light" w:cs="Calibri Light"/>
          <w:sz w:val="28"/>
          <w:szCs w:val="28"/>
        </w:rPr>
        <w:t>’</w:t>
      </w:r>
      <w:r w:rsidRPr="00CD0E8B">
        <w:rPr>
          <w:rFonts w:ascii="Calibri Light" w:hAnsi="Calibri Light" w:cs="Calibri Light"/>
          <w:sz w:val="28"/>
          <w:szCs w:val="28"/>
        </w:rPr>
        <w:t xml:space="preserve"> which further undermined the efficacy of the </w:t>
      </w:r>
      <w:r w:rsidR="001E5C68">
        <w:rPr>
          <w:rFonts w:ascii="Calibri Light" w:hAnsi="Calibri Light" w:cs="Calibri Light"/>
          <w:sz w:val="28"/>
          <w:szCs w:val="28"/>
        </w:rPr>
        <w:t xml:space="preserve">overall </w:t>
      </w:r>
      <w:r w:rsidRPr="00CD0E8B">
        <w:rPr>
          <w:rFonts w:ascii="Calibri Light" w:hAnsi="Calibri Light" w:cs="Calibri Light"/>
          <w:sz w:val="28"/>
          <w:szCs w:val="28"/>
        </w:rPr>
        <w:t>training system</w:t>
      </w:r>
      <w:r w:rsidR="00EA2751" w:rsidRPr="00CD0E8B">
        <w:rPr>
          <w:rFonts w:ascii="Calibri Light" w:hAnsi="Calibri Light" w:cs="Calibri Light"/>
          <w:sz w:val="28"/>
          <w:szCs w:val="28"/>
        </w:rPr>
        <w:t>.</w:t>
      </w:r>
      <w:r w:rsidRPr="00CD0E8B">
        <w:rPr>
          <w:rFonts w:ascii="Calibri Light" w:hAnsi="Calibri Light" w:cs="Calibri Light"/>
          <w:sz w:val="28"/>
          <w:szCs w:val="28"/>
        </w:rPr>
        <w:t xml:space="preserve"> The failure o</w:t>
      </w:r>
      <w:r w:rsidR="0007279E" w:rsidRPr="00CD0E8B">
        <w:rPr>
          <w:rFonts w:ascii="Calibri Light" w:hAnsi="Calibri Light" w:cs="Calibri Light"/>
          <w:sz w:val="28"/>
          <w:szCs w:val="28"/>
        </w:rPr>
        <w:t>f governments to rationalise the</w:t>
      </w:r>
      <w:r w:rsidRPr="00CD0E8B">
        <w:rPr>
          <w:rFonts w:ascii="Calibri Light" w:hAnsi="Calibri Light" w:cs="Calibri Light"/>
          <w:sz w:val="28"/>
          <w:szCs w:val="28"/>
        </w:rPr>
        <w:t>s</w:t>
      </w:r>
      <w:r w:rsidR="0007279E" w:rsidRPr="00CD0E8B">
        <w:rPr>
          <w:rFonts w:ascii="Calibri Light" w:hAnsi="Calibri Light" w:cs="Calibri Light"/>
          <w:sz w:val="28"/>
          <w:szCs w:val="28"/>
        </w:rPr>
        <w:t>e</w:t>
      </w:r>
      <w:r w:rsidRPr="00CD0E8B">
        <w:rPr>
          <w:rFonts w:ascii="Calibri Light" w:hAnsi="Calibri Light" w:cs="Calibri Light"/>
          <w:sz w:val="28"/>
          <w:szCs w:val="28"/>
        </w:rPr>
        <w:t xml:space="preserve"> </w:t>
      </w:r>
      <w:r w:rsidR="0007279E" w:rsidRPr="00CD0E8B">
        <w:rPr>
          <w:rFonts w:ascii="Calibri Light" w:hAnsi="Calibri Light" w:cs="Calibri Light"/>
          <w:sz w:val="28"/>
          <w:szCs w:val="28"/>
        </w:rPr>
        <w:t xml:space="preserve">dysfunctional </w:t>
      </w:r>
      <w:r w:rsidRPr="00CD0E8B">
        <w:rPr>
          <w:rFonts w:ascii="Calibri Light" w:hAnsi="Calibri Light" w:cs="Calibri Light"/>
          <w:sz w:val="28"/>
          <w:szCs w:val="28"/>
        </w:rPr>
        <w:t>organ</w:t>
      </w:r>
      <w:r w:rsidR="0007279E" w:rsidRPr="00CD0E8B">
        <w:rPr>
          <w:rFonts w:ascii="Calibri Light" w:hAnsi="Calibri Light" w:cs="Calibri Light"/>
          <w:sz w:val="28"/>
          <w:szCs w:val="28"/>
        </w:rPr>
        <w:t>isa</w:t>
      </w:r>
      <w:r w:rsidRPr="00CD0E8B">
        <w:rPr>
          <w:rFonts w:ascii="Calibri Light" w:hAnsi="Calibri Light" w:cs="Calibri Light"/>
          <w:sz w:val="28"/>
          <w:szCs w:val="28"/>
        </w:rPr>
        <w:t>tional</w:t>
      </w:r>
      <w:r w:rsidR="0007279E" w:rsidRPr="00CD0E8B">
        <w:rPr>
          <w:rFonts w:ascii="Calibri Light" w:hAnsi="Calibri Light" w:cs="Calibri Light"/>
          <w:sz w:val="28"/>
          <w:szCs w:val="28"/>
        </w:rPr>
        <w:t xml:space="preserve"> structur</w:t>
      </w:r>
      <w:r w:rsidR="00575042" w:rsidRPr="00CD0E8B">
        <w:rPr>
          <w:rFonts w:ascii="Calibri Light" w:hAnsi="Calibri Light" w:cs="Calibri Light"/>
          <w:sz w:val="28"/>
          <w:szCs w:val="28"/>
        </w:rPr>
        <w:t>es in countries with Bank and other donor system-reform T</w:t>
      </w:r>
      <w:r w:rsidR="0007279E" w:rsidRPr="00CD0E8B">
        <w:rPr>
          <w:rFonts w:ascii="Calibri Light" w:hAnsi="Calibri Light" w:cs="Calibri Light"/>
          <w:sz w:val="28"/>
          <w:szCs w:val="28"/>
        </w:rPr>
        <w:t xml:space="preserve">VET projects </w:t>
      </w:r>
      <w:r w:rsidR="00AB766B" w:rsidRPr="00CD0E8B">
        <w:rPr>
          <w:rFonts w:ascii="Calibri Light" w:hAnsi="Calibri Light" w:cs="Calibri Light"/>
          <w:sz w:val="28"/>
          <w:szCs w:val="28"/>
        </w:rPr>
        <w:t>was</w:t>
      </w:r>
      <w:r w:rsidR="0007279E" w:rsidRPr="00CD0E8B">
        <w:rPr>
          <w:rFonts w:ascii="Calibri Light" w:hAnsi="Calibri Light" w:cs="Calibri Light"/>
          <w:sz w:val="28"/>
          <w:szCs w:val="28"/>
        </w:rPr>
        <w:t xml:space="preserve"> also symptomatic of the overall lack of political commitment to </w:t>
      </w:r>
      <w:r w:rsidR="00575042" w:rsidRPr="00CD0E8B">
        <w:rPr>
          <w:rFonts w:ascii="Calibri Light" w:hAnsi="Calibri Light" w:cs="Calibri Light"/>
          <w:sz w:val="28"/>
          <w:szCs w:val="28"/>
        </w:rPr>
        <w:t>T</w:t>
      </w:r>
      <w:r w:rsidR="0007279E" w:rsidRPr="00CD0E8B">
        <w:rPr>
          <w:rFonts w:ascii="Calibri Light" w:hAnsi="Calibri Light" w:cs="Calibri Light"/>
          <w:sz w:val="28"/>
          <w:szCs w:val="28"/>
        </w:rPr>
        <w:t>VET reform.</w:t>
      </w:r>
    </w:p>
    <w:p w:rsidR="00950EB4" w:rsidRPr="00CD0E8B" w:rsidRDefault="001E5C68" w:rsidP="002D33ED">
      <w:pPr>
        <w:spacing w:line="360" w:lineRule="auto"/>
        <w:jc w:val="both"/>
        <w:rPr>
          <w:rFonts w:ascii="Calibri Light" w:hAnsi="Calibri Light" w:cs="Calibri Light"/>
          <w:sz w:val="28"/>
          <w:szCs w:val="28"/>
        </w:rPr>
      </w:pPr>
      <w:r>
        <w:rPr>
          <w:rFonts w:ascii="Calibri Light" w:hAnsi="Calibri Light" w:cs="Calibri Light"/>
          <w:sz w:val="28"/>
          <w:szCs w:val="28"/>
        </w:rPr>
        <w:t>Managers and instructors at p</w:t>
      </w:r>
      <w:r w:rsidR="009859CE" w:rsidRPr="00CD0E8B">
        <w:rPr>
          <w:rFonts w:ascii="Calibri Light" w:hAnsi="Calibri Light" w:cs="Calibri Light"/>
          <w:sz w:val="28"/>
          <w:szCs w:val="28"/>
        </w:rPr>
        <w:t xml:space="preserve">ublic </w:t>
      </w:r>
      <w:r w:rsidR="00575042" w:rsidRPr="00CD0E8B">
        <w:rPr>
          <w:rFonts w:ascii="Calibri Light" w:hAnsi="Calibri Light" w:cs="Calibri Light"/>
          <w:sz w:val="28"/>
          <w:szCs w:val="28"/>
        </w:rPr>
        <w:t>T</w:t>
      </w:r>
      <w:r w:rsidR="00950EB4" w:rsidRPr="00CD0E8B">
        <w:rPr>
          <w:rFonts w:ascii="Calibri Light" w:hAnsi="Calibri Light" w:cs="Calibri Light"/>
          <w:sz w:val="28"/>
          <w:szCs w:val="28"/>
        </w:rPr>
        <w:t xml:space="preserve">VET </w:t>
      </w:r>
      <w:r w:rsidR="009859CE" w:rsidRPr="00CD0E8B">
        <w:rPr>
          <w:rFonts w:ascii="Calibri Light" w:hAnsi="Calibri Light" w:cs="Calibri Light"/>
          <w:sz w:val="28"/>
          <w:szCs w:val="28"/>
        </w:rPr>
        <w:t xml:space="preserve">training centres were also </w:t>
      </w:r>
      <w:r w:rsidR="00575042" w:rsidRPr="00CD0E8B">
        <w:rPr>
          <w:rFonts w:ascii="Calibri Light" w:hAnsi="Calibri Light" w:cs="Calibri Light"/>
          <w:sz w:val="28"/>
          <w:szCs w:val="28"/>
        </w:rPr>
        <w:t xml:space="preserve">often </w:t>
      </w:r>
      <w:r w:rsidR="00950EB4" w:rsidRPr="00CD0E8B">
        <w:rPr>
          <w:rFonts w:ascii="Calibri Light" w:hAnsi="Calibri Light" w:cs="Calibri Light"/>
          <w:sz w:val="28"/>
          <w:szCs w:val="28"/>
        </w:rPr>
        <w:t xml:space="preserve">reluctant to </w:t>
      </w:r>
      <w:r w:rsidR="009859CE" w:rsidRPr="00CD0E8B">
        <w:rPr>
          <w:rFonts w:ascii="Calibri Light" w:hAnsi="Calibri Light" w:cs="Calibri Light"/>
          <w:sz w:val="28"/>
          <w:szCs w:val="28"/>
        </w:rPr>
        <w:t>go along with the proposed</w:t>
      </w:r>
      <w:r w:rsidR="00050F15" w:rsidRPr="00CD0E8B">
        <w:rPr>
          <w:rFonts w:ascii="Calibri Light" w:hAnsi="Calibri Light" w:cs="Calibri Light"/>
          <w:sz w:val="28"/>
          <w:szCs w:val="28"/>
        </w:rPr>
        <w:t>, potentially very disruptive</w:t>
      </w:r>
      <w:r w:rsidR="009859CE" w:rsidRPr="00CD0E8B">
        <w:rPr>
          <w:rFonts w:ascii="Calibri Light" w:hAnsi="Calibri Light" w:cs="Calibri Light"/>
          <w:sz w:val="28"/>
          <w:szCs w:val="28"/>
        </w:rPr>
        <w:t xml:space="preserve"> </w:t>
      </w:r>
      <w:r w:rsidR="00575042" w:rsidRPr="00CD0E8B">
        <w:rPr>
          <w:rFonts w:ascii="Calibri Light" w:hAnsi="Calibri Light" w:cs="Calibri Light"/>
          <w:sz w:val="28"/>
          <w:szCs w:val="28"/>
        </w:rPr>
        <w:t>T</w:t>
      </w:r>
      <w:r w:rsidR="009859CE" w:rsidRPr="00CD0E8B">
        <w:rPr>
          <w:rFonts w:ascii="Calibri Light" w:hAnsi="Calibri Light" w:cs="Calibri Light"/>
          <w:sz w:val="28"/>
          <w:szCs w:val="28"/>
        </w:rPr>
        <w:t xml:space="preserve">VET reforms </w:t>
      </w:r>
      <w:r w:rsidR="00950EB4" w:rsidRPr="00CD0E8B">
        <w:rPr>
          <w:rFonts w:ascii="Calibri Light" w:hAnsi="Calibri Light" w:cs="Calibri Light"/>
          <w:sz w:val="28"/>
          <w:szCs w:val="28"/>
        </w:rPr>
        <w:t xml:space="preserve">especially </w:t>
      </w:r>
      <w:r w:rsidR="00507833" w:rsidRPr="00CD0E8B">
        <w:rPr>
          <w:rFonts w:ascii="Calibri Light" w:hAnsi="Calibri Light" w:cs="Calibri Light"/>
          <w:sz w:val="28"/>
          <w:szCs w:val="28"/>
        </w:rPr>
        <w:t xml:space="preserve">those that advocated </w:t>
      </w:r>
      <w:r w:rsidR="00050F15" w:rsidRPr="00CD0E8B">
        <w:rPr>
          <w:rFonts w:ascii="Calibri Light" w:hAnsi="Calibri Light" w:cs="Calibri Light"/>
          <w:sz w:val="28"/>
          <w:szCs w:val="28"/>
        </w:rPr>
        <w:t>increased competition</w:t>
      </w:r>
      <w:r w:rsidR="00950EB4" w:rsidRPr="00CD0E8B">
        <w:rPr>
          <w:rFonts w:ascii="Calibri Light" w:hAnsi="Calibri Light" w:cs="Calibri Light"/>
          <w:sz w:val="28"/>
          <w:szCs w:val="28"/>
        </w:rPr>
        <w:t xml:space="preserve"> with </w:t>
      </w:r>
      <w:r w:rsidR="00050F15" w:rsidRPr="00CD0E8B">
        <w:rPr>
          <w:rFonts w:ascii="Calibri Light" w:hAnsi="Calibri Light" w:cs="Calibri Light"/>
          <w:sz w:val="28"/>
          <w:szCs w:val="28"/>
        </w:rPr>
        <w:t xml:space="preserve">the </w:t>
      </w:r>
      <w:r w:rsidR="00950EB4" w:rsidRPr="00CD0E8B">
        <w:rPr>
          <w:rFonts w:ascii="Calibri Light" w:hAnsi="Calibri Light" w:cs="Calibri Light"/>
          <w:sz w:val="28"/>
          <w:szCs w:val="28"/>
        </w:rPr>
        <w:t xml:space="preserve">private sector and </w:t>
      </w:r>
      <w:r w:rsidR="00575042" w:rsidRPr="00CD0E8B">
        <w:rPr>
          <w:rFonts w:ascii="Calibri Light" w:hAnsi="Calibri Light" w:cs="Calibri Light"/>
          <w:sz w:val="28"/>
          <w:szCs w:val="28"/>
        </w:rPr>
        <w:t xml:space="preserve">the need </w:t>
      </w:r>
      <w:r w:rsidR="00507833" w:rsidRPr="00CD0E8B">
        <w:rPr>
          <w:rFonts w:ascii="Calibri Light" w:hAnsi="Calibri Light" w:cs="Calibri Light"/>
          <w:sz w:val="28"/>
          <w:szCs w:val="28"/>
        </w:rPr>
        <w:t xml:space="preserve">for </w:t>
      </w:r>
      <w:r w:rsidR="00691A43" w:rsidRPr="00CD0E8B">
        <w:rPr>
          <w:rFonts w:ascii="Calibri Light" w:hAnsi="Calibri Light" w:cs="Calibri Light"/>
          <w:sz w:val="28"/>
          <w:szCs w:val="28"/>
        </w:rPr>
        <w:t>‘</w:t>
      </w:r>
      <w:r w:rsidR="00507833" w:rsidRPr="00CD0E8B">
        <w:rPr>
          <w:rFonts w:ascii="Calibri Light" w:hAnsi="Calibri Light" w:cs="Calibri Light"/>
          <w:sz w:val="28"/>
          <w:szCs w:val="28"/>
        </w:rPr>
        <w:t>rationalisation</w:t>
      </w:r>
      <w:r w:rsidR="00691A43" w:rsidRPr="00CD0E8B">
        <w:rPr>
          <w:rFonts w:ascii="Calibri Light" w:hAnsi="Calibri Light" w:cs="Calibri Light"/>
          <w:sz w:val="28"/>
          <w:szCs w:val="28"/>
        </w:rPr>
        <w:t>’ of training provision</w:t>
      </w:r>
      <w:r w:rsidR="00507833" w:rsidRPr="00CD0E8B">
        <w:rPr>
          <w:rFonts w:ascii="Calibri Light" w:hAnsi="Calibri Light" w:cs="Calibri Light"/>
          <w:sz w:val="28"/>
          <w:szCs w:val="28"/>
        </w:rPr>
        <w:t xml:space="preserve"> in order </w:t>
      </w:r>
      <w:r w:rsidR="00575042" w:rsidRPr="00CD0E8B">
        <w:rPr>
          <w:rFonts w:ascii="Calibri Light" w:hAnsi="Calibri Light" w:cs="Calibri Light"/>
          <w:sz w:val="28"/>
          <w:szCs w:val="28"/>
        </w:rPr>
        <w:t xml:space="preserve">to </w:t>
      </w:r>
      <w:r w:rsidR="00950EB4" w:rsidRPr="00CD0E8B">
        <w:rPr>
          <w:rFonts w:ascii="Calibri Light" w:hAnsi="Calibri Light" w:cs="Calibri Light"/>
          <w:sz w:val="28"/>
          <w:szCs w:val="28"/>
        </w:rPr>
        <w:t xml:space="preserve">become </w:t>
      </w:r>
      <w:r w:rsidR="00050F15" w:rsidRPr="00CD0E8B">
        <w:rPr>
          <w:rFonts w:ascii="Calibri Light" w:hAnsi="Calibri Light" w:cs="Calibri Light"/>
          <w:sz w:val="28"/>
          <w:szCs w:val="28"/>
        </w:rPr>
        <w:t xml:space="preserve">more </w:t>
      </w:r>
      <w:r w:rsidR="00507833" w:rsidRPr="00CD0E8B">
        <w:rPr>
          <w:rFonts w:ascii="Calibri Light" w:hAnsi="Calibri Light" w:cs="Calibri Light"/>
          <w:sz w:val="28"/>
          <w:szCs w:val="28"/>
        </w:rPr>
        <w:t xml:space="preserve">efficient and </w:t>
      </w:r>
      <w:r w:rsidR="00950EB4" w:rsidRPr="00CD0E8B">
        <w:rPr>
          <w:rFonts w:ascii="Calibri Light" w:hAnsi="Calibri Light" w:cs="Calibri Light"/>
          <w:sz w:val="28"/>
          <w:szCs w:val="28"/>
        </w:rPr>
        <w:t xml:space="preserve">demand-driven. </w:t>
      </w:r>
      <w:r w:rsidR="00050F15" w:rsidRPr="00CD0E8B">
        <w:rPr>
          <w:rFonts w:ascii="Calibri Light" w:hAnsi="Calibri Light" w:cs="Calibri Light"/>
          <w:sz w:val="28"/>
          <w:szCs w:val="28"/>
        </w:rPr>
        <w:t xml:space="preserve">Most </w:t>
      </w:r>
      <w:r>
        <w:rPr>
          <w:rFonts w:ascii="Calibri Light" w:hAnsi="Calibri Light" w:cs="Calibri Light"/>
          <w:sz w:val="28"/>
          <w:szCs w:val="28"/>
        </w:rPr>
        <w:t xml:space="preserve">centres </w:t>
      </w:r>
      <w:r w:rsidR="00050F15" w:rsidRPr="00CD0E8B">
        <w:rPr>
          <w:rFonts w:ascii="Calibri Light" w:hAnsi="Calibri Light" w:cs="Calibri Light"/>
          <w:sz w:val="28"/>
          <w:szCs w:val="28"/>
        </w:rPr>
        <w:t>were v</w:t>
      </w:r>
      <w:r w:rsidR="00950EB4" w:rsidRPr="00CD0E8B">
        <w:rPr>
          <w:rFonts w:ascii="Calibri Light" w:hAnsi="Calibri Light" w:cs="Calibri Light"/>
          <w:sz w:val="28"/>
          <w:szCs w:val="28"/>
        </w:rPr>
        <w:t xml:space="preserve">ery poorly resourced and under-staffed </w:t>
      </w:r>
      <w:r w:rsidR="00AB766B" w:rsidRPr="00CD0E8B">
        <w:rPr>
          <w:rFonts w:ascii="Calibri Light" w:hAnsi="Calibri Light" w:cs="Calibri Light"/>
          <w:sz w:val="28"/>
          <w:szCs w:val="28"/>
        </w:rPr>
        <w:t xml:space="preserve">with </w:t>
      </w:r>
      <w:r w:rsidR="00950EB4" w:rsidRPr="00CD0E8B">
        <w:rPr>
          <w:rFonts w:ascii="Calibri Light" w:hAnsi="Calibri Light" w:cs="Calibri Light"/>
          <w:sz w:val="28"/>
          <w:szCs w:val="28"/>
        </w:rPr>
        <w:t xml:space="preserve">poorly </w:t>
      </w:r>
      <w:r w:rsidR="00AB766B" w:rsidRPr="00CD0E8B">
        <w:rPr>
          <w:rFonts w:ascii="Calibri Light" w:hAnsi="Calibri Light" w:cs="Calibri Light"/>
          <w:sz w:val="28"/>
          <w:szCs w:val="28"/>
        </w:rPr>
        <w:t xml:space="preserve">trained and </w:t>
      </w:r>
      <w:r w:rsidR="00950EB4" w:rsidRPr="00CD0E8B">
        <w:rPr>
          <w:rFonts w:ascii="Calibri Light" w:hAnsi="Calibri Light" w:cs="Calibri Light"/>
          <w:sz w:val="28"/>
          <w:szCs w:val="28"/>
        </w:rPr>
        <w:t>motivated</w:t>
      </w:r>
      <w:r w:rsidR="00AB766B" w:rsidRPr="00CD0E8B">
        <w:rPr>
          <w:rFonts w:ascii="Calibri Light" w:hAnsi="Calibri Light" w:cs="Calibri Light"/>
          <w:sz w:val="28"/>
          <w:szCs w:val="28"/>
        </w:rPr>
        <w:t xml:space="preserve"> instructors</w:t>
      </w:r>
      <w:r w:rsidR="00950EB4" w:rsidRPr="00CD0E8B">
        <w:rPr>
          <w:rFonts w:ascii="Calibri Light" w:hAnsi="Calibri Light" w:cs="Calibri Light"/>
          <w:sz w:val="28"/>
          <w:szCs w:val="28"/>
        </w:rPr>
        <w:t xml:space="preserve">. </w:t>
      </w:r>
      <w:r w:rsidR="00E45F48" w:rsidRPr="00CD0E8B">
        <w:rPr>
          <w:rFonts w:ascii="Calibri Light" w:hAnsi="Calibri Light" w:cs="Calibri Light"/>
          <w:sz w:val="28"/>
          <w:szCs w:val="28"/>
        </w:rPr>
        <w:t xml:space="preserve">Also, </w:t>
      </w:r>
      <w:r w:rsidR="00856456" w:rsidRPr="00CD0E8B">
        <w:rPr>
          <w:rFonts w:ascii="Calibri Light" w:hAnsi="Calibri Light" w:cs="Calibri Light"/>
          <w:sz w:val="28"/>
          <w:szCs w:val="28"/>
        </w:rPr>
        <w:t xml:space="preserve">many </w:t>
      </w:r>
      <w:r w:rsidR="00E45F48" w:rsidRPr="00CD0E8B">
        <w:rPr>
          <w:rFonts w:ascii="Calibri Light" w:hAnsi="Calibri Light" w:cs="Calibri Light"/>
          <w:sz w:val="28"/>
          <w:szCs w:val="28"/>
        </w:rPr>
        <w:lastRenderedPageBreak/>
        <w:t xml:space="preserve">governments </w:t>
      </w:r>
      <w:r w:rsidR="00856456" w:rsidRPr="00CD0E8B">
        <w:rPr>
          <w:rFonts w:ascii="Calibri Light" w:hAnsi="Calibri Light" w:cs="Calibri Light"/>
          <w:sz w:val="28"/>
          <w:szCs w:val="28"/>
        </w:rPr>
        <w:t xml:space="preserve">were </w:t>
      </w:r>
      <w:r>
        <w:rPr>
          <w:rFonts w:ascii="Calibri Light" w:hAnsi="Calibri Light" w:cs="Calibri Light"/>
          <w:sz w:val="28"/>
          <w:szCs w:val="28"/>
        </w:rPr>
        <w:t xml:space="preserve">themselves </w:t>
      </w:r>
      <w:r w:rsidR="00E45F48" w:rsidRPr="00CD0E8B">
        <w:rPr>
          <w:rFonts w:ascii="Calibri Light" w:hAnsi="Calibri Light" w:cs="Calibri Light"/>
          <w:sz w:val="28"/>
          <w:szCs w:val="28"/>
        </w:rPr>
        <w:t>not prepared to grant training centres sufficient autonomy to become demand-driven</w:t>
      </w:r>
      <w:r w:rsidR="00344E44" w:rsidRPr="00CD0E8B">
        <w:rPr>
          <w:rFonts w:ascii="Calibri Light" w:hAnsi="Calibri Light" w:cs="Calibri Light"/>
          <w:sz w:val="28"/>
          <w:szCs w:val="28"/>
        </w:rPr>
        <w:t>.</w:t>
      </w:r>
    </w:p>
    <w:p w:rsidR="00902E13" w:rsidRDefault="00EA2751" w:rsidP="00D51D7E">
      <w:pPr>
        <w:spacing w:line="360" w:lineRule="auto"/>
        <w:jc w:val="both"/>
        <w:rPr>
          <w:rFonts w:ascii="Calibri Light" w:hAnsi="Calibri Light" w:cs="Calibri Light"/>
          <w:i/>
          <w:sz w:val="28"/>
          <w:szCs w:val="28"/>
        </w:rPr>
      </w:pPr>
      <w:r w:rsidRPr="00CD0E8B">
        <w:rPr>
          <w:rFonts w:ascii="Calibri Light" w:hAnsi="Calibri Light" w:cs="Calibri Light"/>
          <w:i/>
          <w:sz w:val="28"/>
          <w:szCs w:val="28"/>
        </w:rPr>
        <w:t>Private sector commitment</w:t>
      </w:r>
      <w:r w:rsidR="00FB083C">
        <w:rPr>
          <w:rFonts w:ascii="Calibri Light" w:hAnsi="Calibri Light" w:cs="Calibri Light"/>
          <w:i/>
          <w:sz w:val="28"/>
          <w:szCs w:val="28"/>
        </w:rPr>
        <w:t xml:space="preserve">: </w:t>
      </w:r>
      <w:r w:rsidR="001E5C68" w:rsidRPr="001E5C68">
        <w:rPr>
          <w:rFonts w:ascii="Calibri Light" w:hAnsi="Calibri Light" w:cs="Calibri Light"/>
          <w:sz w:val="28"/>
          <w:szCs w:val="28"/>
        </w:rPr>
        <w:t>The owners and managers of m</w:t>
      </w:r>
      <w:r w:rsidRPr="001E5C68">
        <w:rPr>
          <w:rFonts w:ascii="Calibri Light" w:hAnsi="Calibri Light" w:cs="Calibri Light"/>
          <w:sz w:val="28"/>
          <w:szCs w:val="28"/>
        </w:rPr>
        <w:t>ost</w:t>
      </w:r>
      <w:r w:rsidRPr="00CD0E8B">
        <w:rPr>
          <w:rFonts w:ascii="Calibri Light" w:hAnsi="Calibri Light" w:cs="Calibri Light"/>
          <w:sz w:val="28"/>
          <w:szCs w:val="28"/>
        </w:rPr>
        <w:t xml:space="preserve"> </w:t>
      </w:r>
      <w:r w:rsidR="00C5778C" w:rsidRPr="00CD0E8B">
        <w:rPr>
          <w:rFonts w:ascii="Calibri Light" w:hAnsi="Calibri Light" w:cs="Calibri Light"/>
          <w:sz w:val="28"/>
          <w:szCs w:val="28"/>
        </w:rPr>
        <w:t xml:space="preserve">formal sector </w:t>
      </w:r>
      <w:r w:rsidRPr="00CD0E8B">
        <w:rPr>
          <w:rFonts w:ascii="Calibri Light" w:hAnsi="Calibri Light" w:cs="Calibri Light"/>
          <w:sz w:val="28"/>
          <w:szCs w:val="28"/>
        </w:rPr>
        <w:t xml:space="preserve">enterprises </w:t>
      </w:r>
      <w:r w:rsidR="00C5778C" w:rsidRPr="00CD0E8B">
        <w:rPr>
          <w:rFonts w:ascii="Calibri Light" w:hAnsi="Calibri Light" w:cs="Calibri Light"/>
          <w:sz w:val="28"/>
          <w:szCs w:val="28"/>
        </w:rPr>
        <w:t>were</w:t>
      </w:r>
      <w:r w:rsidR="001D6C7B" w:rsidRPr="00CD0E8B">
        <w:rPr>
          <w:rFonts w:ascii="Calibri Light" w:hAnsi="Calibri Light" w:cs="Calibri Light"/>
          <w:sz w:val="28"/>
          <w:szCs w:val="28"/>
        </w:rPr>
        <w:t>,</w:t>
      </w:r>
      <w:r w:rsidR="00C5778C" w:rsidRPr="00CD0E8B">
        <w:rPr>
          <w:rFonts w:ascii="Calibri Light" w:hAnsi="Calibri Light" w:cs="Calibri Light"/>
          <w:sz w:val="28"/>
          <w:szCs w:val="28"/>
        </w:rPr>
        <w:t xml:space="preserve"> </w:t>
      </w:r>
      <w:r w:rsidR="00950EB4" w:rsidRPr="00CD0E8B">
        <w:rPr>
          <w:rFonts w:ascii="Calibri Light" w:hAnsi="Calibri Light" w:cs="Calibri Light"/>
          <w:sz w:val="28"/>
          <w:szCs w:val="28"/>
        </w:rPr>
        <w:t>at best</w:t>
      </w:r>
      <w:r w:rsidR="001D6C7B" w:rsidRPr="00CD0E8B">
        <w:rPr>
          <w:rFonts w:ascii="Calibri Light" w:hAnsi="Calibri Light" w:cs="Calibri Light"/>
          <w:sz w:val="28"/>
          <w:szCs w:val="28"/>
        </w:rPr>
        <w:t>,</w:t>
      </w:r>
      <w:r w:rsidR="00950EB4" w:rsidRPr="00CD0E8B">
        <w:rPr>
          <w:rFonts w:ascii="Calibri Light" w:hAnsi="Calibri Light" w:cs="Calibri Light"/>
          <w:sz w:val="28"/>
          <w:szCs w:val="28"/>
        </w:rPr>
        <w:t xml:space="preserve"> lukewarm and</w:t>
      </w:r>
      <w:r w:rsidR="001D6C7B" w:rsidRPr="00CD0E8B">
        <w:rPr>
          <w:rFonts w:ascii="Calibri Light" w:hAnsi="Calibri Light" w:cs="Calibri Light"/>
          <w:sz w:val="28"/>
          <w:szCs w:val="28"/>
        </w:rPr>
        <w:t>, at</w:t>
      </w:r>
      <w:r w:rsidR="00950EB4" w:rsidRPr="00CD0E8B">
        <w:rPr>
          <w:rFonts w:ascii="Calibri Light" w:hAnsi="Calibri Light" w:cs="Calibri Light"/>
          <w:sz w:val="28"/>
          <w:szCs w:val="28"/>
        </w:rPr>
        <w:t xml:space="preserve"> worst</w:t>
      </w:r>
      <w:r w:rsidR="001D6C7B" w:rsidRPr="00CD0E8B">
        <w:rPr>
          <w:rFonts w:ascii="Calibri Light" w:hAnsi="Calibri Light" w:cs="Calibri Light"/>
          <w:sz w:val="28"/>
          <w:szCs w:val="28"/>
        </w:rPr>
        <w:t>,</w:t>
      </w:r>
      <w:r w:rsidR="00950EB4" w:rsidRPr="00CD0E8B">
        <w:rPr>
          <w:rFonts w:ascii="Calibri Light" w:hAnsi="Calibri Light" w:cs="Calibri Light"/>
          <w:sz w:val="28"/>
          <w:szCs w:val="28"/>
        </w:rPr>
        <w:t xml:space="preserve"> </w:t>
      </w:r>
      <w:r w:rsidR="00902E13">
        <w:rPr>
          <w:rFonts w:ascii="Calibri Light" w:hAnsi="Calibri Light" w:cs="Calibri Light"/>
          <w:sz w:val="28"/>
          <w:szCs w:val="28"/>
        </w:rPr>
        <w:t xml:space="preserve">actively </w:t>
      </w:r>
      <w:r w:rsidRPr="00CD0E8B">
        <w:rPr>
          <w:rFonts w:ascii="Calibri Light" w:hAnsi="Calibri Light" w:cs="Calibri Light"/>
          <w:sz w:val="28"/>
          <w:szCs w:val="28"/>
        </w:rPr>
        <w:t xml:space="preserve">opposed </w:t>
      </w:r>
      <w:r w:rsidR="00C5778C" w:rsidRPr="00CD0E8B">
        <w:rPr>
          <w:rFonts w:ascii="Calibri Light" w:hAnsi="Calibri Light" w:cs="Calibri Light"/>
          <w:sz w:val="28"/>
          <w:szCs w:val="28"/>
        </w:rPr>
        <w:t>to the</w:t>
      </w:r>
      <w:r w:rsidR="002B24E0">
        <w:rPr>
          <w:rFonts w:ascii="Calibri Light" w:hAnsi="Calibri Light" w:cs="Calibri Light"/>
          <w:sz w:val="28"/>
          <w:szCs w:val="28"/>
        </w:rPr>
        <w:t xml:space="preserve"> </w:t>
      </w:r>
      <w:r w:rsidR="00CD0E8B">
        <w:rPr>
          <w:rFonts w:ascii="Calibri Light" w:hAnsi="Calibri Light" w:cs="Calibri Light"/>
          <w:sz w:val="28"/>
          <w:szCs w:val="28"/>
        </w:rPr>
        <w:t>VETSPP</w:t>
      </w:r>
      <w:r w:rsidR="00950EB4" w:rsidRPr="00CD0E8B">
        <w:rPr>
          <w:rFonts w:ascii="Calibri Light" w:hAnsi="Calibri Light" w:cs="Calibri Light"/>
          <w:sz w:val="28"/>
          <w:szCs w:val="28"/>
        </w:rPr>
        <w:t xml:space="preserve"> reform agenda. </w:t>
      </w:r>
      <w:r w:rsidR="00C7214F" w:rsidRPr="00CD0E8B">
        <w:rPr>
          <w:rFonts w:ascii="Calibri Light" w:hAnsi="Calibri Light" w:cs="Calibri Light"/>
          <w:sz w:val="28"/>
          <w:szCs w:val="28"/>
        </w:rPr>
        <w:t xml:space="preserve">This was for three main reasons. </w:t>
      </w:r>
      <w:r w:rsidR="00344E44" w:rsidRPr="00CD0E8B">
        <w:rPr>
          <w:rFonts w:ascii="Calibri Light" w:hAnsi="Calibri Light" w:cs="Calibri Light"/>
          <w:sz w:val="28"/>
          <w:szCs w:val="28"/>
        </w:rPr>
        <w:t xml:space="preserve">Firstly, the </w:t>
      </w:r>
      <w:r w:rsidR="00C7214F" w:rsidRPr="00CD0E8B">
        <w:rPr>
          <w:rFonts w:ascii="Calibri Light" w:hAnsi="Calibri Light" w:cs="Calibri Light"/>
          <w:sz w:val="28"/>
          <w:szCs w:val="28"/>
        </w:rPr>
        <w:t>overall (</w:t>
      </w:r>
      <w:r w:rsidR="006D5233" w:rsidRPr="00CD0E8B">
        <w:rPr>
          <w:rFonts w:ascii="Calibri Light" w:hAnsi="Calibri Light" w:cs="Calibri Light"/>
          <w:sz w:val="28"/>
          <w:szCs w:val="28"/>
        </w:rPr>
        <w:t>effective</w:t>
      </w:r>
      <w:r w:rsidR="00C7214F" w:rsidRPr="00CD0E8B">
        <w:rPr>
          <w:rFonts w:ascii="Calibri Light" w:hAnsi="Calibri Light" w:cs="Calibri Light"/>
          <w:sz w:val="28"/>
          <w:szCs w:val="28"/>
        </w:rPr>
        <w:t>)</w:t>
      </w:r>
      <w:r w:rsidR="006D5233" w:rsidRPr="00CD0E8B">
        <w:rPr>
          <w:rFonts w:ascii="Calibri Light" w:hAnsi="Calibri Light" w:cs="Calibri Light"/>
          <w:sz w:val="28"/>
          <w:szCs w:val="28"/>
        </w:rPr>
        <w:t xml:space="preserve"> demand</w:t>
      </w:r>
      <w:r w:rsidR="00344E44" w:rsidRPr="00CD0E8B">
        <w:rPr>
          <w:rFonts w:ascii="Calibri Light" w:hAnsi="Calibri Light" w:cs="Calibri Light"/>
          <w:sz w:val="28"/>
          <w:szCs w:val="28"/>
        </w:rPr>
        <w:t xml:space="preserve"> for skills training </w:t>
      </w:r>
      <w:r w:rsidR="00C7214F" w:rsidRPr="00CD0E8B">
        <w:rPr>
          <w:rFonts w:ascii="Calibri Light" w:hAnsi="Calibri Light" w:cs="Calibri Light"/>
          <w:sz w:val="28"/>
          <w:szCs w:val="28"/>
        </w:rPr>
        <w:t xml:space="preserve">was </w:t>
      </w:r>
      <w:r w:rsidR="00344E44" w:rsidRPr="00CD0E8B">
        <w:rPr>
          <w:rFonts w:ascii="Calibri Light" w:hAnsi="Calibri Light" w:cs="Calibri Light"/>
          <w:sz w:val="28"/>
          <w:szCs w:val="28"/>
        </w:rPr>
        <w:t>general</w:t>
      </w:r>
      <w:r w:rsidR="00C7214F" w:rsidRPr="00CD0E8B">
        <w:rPr>
          <w:rFonts w:ascii="Calibri Light" w:hAnsi="Calibri Light" w:cs="Calibri Light"/>
          <w:sz w:val="28"/>
          <w:szCs w:val="28"/>
        </w:rPr>
        <w:t>ly</w:t>
      </w:r>
      <w:r w:rsidR="00344E44" w:rsidRPr="00CD0E8B">
        <w:rPr>
          <w:rFonts w:ascii="Calibri Light" w:hAnsi="Calibri Light" w:cs="Calibri Light"/>
          <w:sz w:val="28"/>
          <w:szCs w:val="28"/>
        </w:rPr>
        <w:t xml:space="preserve"> low</w:t>
      </w:r>
      <w:r w:rsidR="006D5233" w:rsidRPr="00CD0E8B">
        <w:rPr>
          <w:rFonts w:ascii="Calibri Light" w:hAnsi="Calibri Light" w:cs="Calibri Light"/>
          <w:sz w:val="28"/>
          <w:szCs w:val="28"/>
        </w:rPr>
        <w:t xml:space="preserve">. Most manufacturing </w:t>
      </w:r>
      <w:r w:rsidR="000D14C5" w:rsidRPr="00CD0E8B">
        <w:rPr>
          <w:rFonts w:ascii="Calibri Light" w:hAnsi="Calibri Light" w:cs="Calibri Light"/>
          <w:sz w:val="28"/>
          <w:szCs w:val="28"/>
        </w:rPr>
        <w:t xml:space="preserve">enterprises </w:t>
      </w:r>
      <w:r w:rsidR="008E455B" w:rsidRPr="00CD0E8B">
        <w:rPr>
          <w:rFonts w:ascii="Calibri Light" w:hAnsi="Calibri Light" w:cs="Calibri Light"/>
          <w:sz w:val="28"/>
          <w:szCs w:val="28"/>
        </w:rPr>
        <w:t xml:space="preserve">were very small </w:t>
      </w:r>
      <w:r w:rsidR="000D14C5" w:rsidRPr="00CD0E8B">
        <w:rPr>
          <w:rFonts w:ascii="Calibri Light" w:hAnsi="Calibri Light" w:cs="Calibri Light"/>
          <w:sz w:val="28"/>
          <w:szCs w:val="28"/>
        </w:rPr>
        <w:t xml:space="preserve">and utilised relatively simple production technologies </w:t>
      </w:r>
      <w:r w:rsidR="006D5233" w:rsidRPr="00CD0E8B">
        <w:rPr>
          <w:rFonts w:ascii="Calibri Light" w:hAnsi="Calibri Light" w:cs="Calibri Light"/>
          <w:sz w:val="28"/>
          <w:szCs w:val="28"/>
        </w:rPr>
        <w:t xml:space="preserve">with </w:t>
      </w:r>
      <w:r w:rsidR="00691A43" w:rsidRPr="00CD0E8B">
        <w:rPr>
          <w:rFonts w:ascii="Calibri Light" w:hAnsi="Calibri Light" w:cs="Calibri Light"/>
          <w:sz w:val="28"/>
          <w:szCs w:val="28"/>
        </w:rPr>
        <w:t xml:space="preserve">limited </w:t>
      </w:r>
      <w:r w:rsidR="006D5233" w:rsidRPr="00CD0E8B">
        <w:rPr>
          <w:rFonts w:ascii="Calibri Light" w:hAnsi="Calibri Light" w:cs="Calibri Light"/>
          <w:sz w:val="28"/>
          <w:szCs w:val="28"/>
        </w:rPr>
        <w:t xml:space="preserve">technical skill </w:t>
      </w:r>
      <w:r w:rsidR="008E455B" w:rsidRPr="00CD0E8B">
        <w:rPr>
          <w:rFonts w:ascii="Calibri Light" w:hAnsi="Calibri Light" w:cs="Calibri Light"/>
          <w:sz w:val="28"/>
          <w:szCs w:val="28"/>
        </w:rPr>
        <w:t>requirements which had</w:t>
      </w:r>
      <w:r w:rsidR="00344E44" w:rsidRPr="00CD0E8B">
        <w:rPr>
          <w:rFonts w:ascii="Calibri Light" w:hAnsi="Calibri Light" w:cs="Calibri Light"/>
          <w:sz w:val="28"/>
          <w:szCs w:val="28"/>
        </w:rPr>
        <w:t xml:space="preserve"> hardly changed since the 1970s</w:t>
      </w:r>
      <w:r w:rsidR="006D5233" w:rsidRPr="00CD0E8B">
        <w:rPr>
          <w:rFonts w:ascii="Calibri Light" w:hAnsi="Calibri Light" w:cs="Calibri Light"/>
          <w:sz w:val="28"/>
          <w:szCs w:val="28"/>
        </w:rPr>
        <w:t xml:space="preserve"> (</w:t>
      </w:r>
      <w:r w:rsidR="00C7214F" w:rsidRPr="00CD0E8B">
        <w:rPr>
          <w:rFonts w:ascii="Calibri Light" w:hAnsi="Calibri Light" w:cs="Calibri Light"/>
          <w:sz w:val="28"/>
          <w:szCs w:val="28"/>
        </w:rPr>
        <w:t xml:space="preserve">see </w:t>
      </w:r>
      <w:r w:rsidR="000D14C5" w:rsidRPr="00CD0E8B">
        <w:rPr>
          <w:rFonts w:ascii="Calibri Light" w:hAnsi="Calibri Light" w:cs="Calibri Light"/>
          <w:sz w:val="28"/>
          <w:szCs w:val="28"/>
        </w:rPr>
        <w:t xml:space="preserve">Author, </w:t>
      </w:r>
      <w:r w:rsidR="00181EEF" w:rsidRPr="00CD0E8B">
        <w:rPr>
          <w:rFonts w:ascii="Calibri Light" w:hAnsi="Calibri Light" w:cs="Calibri Light"/>
          <w:sz w:val="28"/>
          <w:szCs w:val="28"/>
        </w:rPr>
        <w:t>1999</w:t>
      </w:r>
      <w:r w:rsidR="006D5233" w:rsidRPr="00CD0E8B">
        <w:rPr>
          <w:rFonts w:ascii="Calibri Light" w:hAnsi="Calibri Light" w:cs="Calibri Light"/>
          <w:sz w:val="28"/>
          <w:szCs w:val="28"/>
        </w:rPr>
        <w:t xml:space="preserve">). </w:t>
      </w:r>
      <w:r w:rsidR="00691A43" w:rsidRPr="00CD0E8B">
        <w:rPr>
          <w:rFonts w:ascii="Calibri Light" w:hAnsi="Calibri Light" w:cs="Calibri Light"/>
          <w:sz w:val="28"/>
          <w:szCs w:val="28"/>
        </w:rPr>
        <w:t>Consequently, e</w:t>
      </w:r>
      <w:r w:rsidR="008E455B" w:rsidRPr="00CD0E8B">
        <w:rPr>
          <w:rFonts w:ascii="Calibri Light" w:hAnsi="Calibri Light" w:cs="Calibri Light"/>
          <w:sz w:val="28"/>
          <w:szCs w:val="28"/>
        </w:rPr>
        <w:t>nterprises generally relied</w:t>
      </w:r>
      <w:r w:rsidR="00344E44" w:rsidRPr="00CD0E8B">
        <w:rPr>
          <w:rFonts w:ascii="Calibri Light" w:hAnsi="Calibri Light" w:cs="Calibri Light"/>
          <w:sz w:val="28"/>
          <w:szCs w:val="28"/>
        </w:rPr>
        <w:t xml:space="preserve"> on the job </w:t>
      </w:r>
      <w:r w:rsidR="00691A43" w:rsidRPr="00CD0E8B">
        <w:rPr>
          <w:rFonts w:ascii="Calibri Light" w:hAnsi="Calibri Light" w:cs="Calibri Light"/>
          <w:sz w:val="28"/>
          <w:szCs w:val="28"/>
        </w:rPr>
        <w:t xml:space="preserve">training of new workers thereby </w:t>
      </w:r>
      <w:r w:rsidR="00344E44" w:rsidRPr="00CD0E8B">
        <w:rPr>
          <w:rFonts w:ascii="Calibri Light" w:hAnsi="Calibri Light" w:cs="Calibri Light"/>
          <w:sz w:val="28"/>
          <w:szCs w:val="28"/>
        </w:rPr>
        <w:t>effectively internalis</w:t>
      </w:r>
      <w:r w:rsidR="00691A43" w:rsidRPr="00CD0E8B">
        <w:rPr>
          <w:rFonts w:ascii="Calibri Light" w:hAnsi="Calibri Light" w:cs="Calibri Light"/>
          <w:sz w:val="28"/>
          <w:szCs w:val="28"/>
        </w:rPr>
        <w:t>ing</w:t>
      </w:r>
      <w:r w:rsidR="00344E44" w:rsidRPr="00CD0E8B">
        <w:rPr>
          <w:rFonts w:ascii="Calibri Light" w:hAnsi="Calibri Light" w:cs="Calibri Light"/>
          <w:sz w:val="28"/>
          <w:szCs w:val="28"/>
        </w:rPr>
        <w:t xml:space="preserve"> the training pro</w:t>
      </w:r>
      <w:r w:rsidR="000D14C5" w:rsidRPr="00CD0E8B">
        <w:rPr>
          <w:rFonts w:ascii="Calibri Light" w:hAnsi="Calibri Light" w:cs="Calibri Light"/>
          <w:sz w:val="28"/>
          <w:szCs w:val="28"/>
        </w:rPr>
        <w:t>cess</w:t>
      </w:r>
      <w:r w:rsidR="00344E44" w:rsidRPr="00CD0E8B">
        <w:rPr>
          <w:rFonts w:ascii="Calibri Light" w:hAnsi="Calibri Light" w:cs="Calibri Light"/>
          <w:sz w:val="28"/>
          <w:szCs w:val="28"/>
        </w:rPr>
        <w:t>. Secondly, formal sector enterprises general</w:t>
      </w:r>
      <w:r w:rsidR="008E455B" w:rsidRPr="00CD0E8B">
        <w:rPr>
          <w:rFonts w:ascii="Calibri Light" w:hAnsi="Calibri Light" w:cs="Calibri Light"/>
          <w:sz w:val="28"/>
          <w:szCs w:val="28"/>
        </w:rPr>
        <w:t>ly</w:t>
      </w:r>
      <w:r w:rsidR="00344E44" w:rsidRPr="00CD0E8B">
        <w:rPr>
          <w:rFonts w:ascii="Calibri Light" w:hAnsi="Calibri Light" w:cs="Calibri Light"/>
          <w:sz w:val="28"/>
          <w:szCs w:val="28"/>
        </w:rPr>
        <w:t xml:space="preserve"> resisted the </w:t>
      </w:r>
      <w:r w:rsidR="00C5778C" w:rsidRPr="00CD0E8B">
        <w:rPr>
          <w:rFonts w:ascii="Calibri Light" w:hAnsi="Calibri Light" w:cs="Calibri Light"/>
          <w:sz w:val="28"/>
          <w:szCs w:val="28"/>
        </w:rPr>
        <w:t xml:space="preserve"> introduction of</w:t>
      </w:r>
      <w:r w:rsidRPr="00CD0E8B">
        <w:rPr>
          <w:rFonts w:ascii="Calibri Light" w:hAnsi="Calibri Light" w:cs="Calibri Light"/>
          <w:sz w:val="28"/>
          <w:szCs w:val="28"/>
        </w:rPr>
        <w:t xml:space="preserve"> training levy</w:t>
      </w:r>
      <w:r w:rsidR="00C5778C" w:rsidRPr="00CD0E8B">
        <w:rPr>
          <w:rFonts w:ascii="Calibri Light" w:hAnsi="Calibri Light" w:cs="Calibri Light"/>
          <w:sz w:val="28"/>
          <w:szCs w:val="28"/>
        </w:rPr>
        <w:t>-rebate</w:t>
      </w:r>
      <w:r w:rsidRPr="00CD0E8B">
        <w:rPr>
          <w:rFonts w:ascii="Calibri Light" w:hAnsi="Calibri Light" w:cs="Calibri Light"/>
          <w:sz w:val="28"/>
          <w:szCs w:val="28"/>
        </w:rPr>
        <w:t xml:space="preserve"> schemes</w:t>
      </w:r>
      <w:r w:rsidR="00344E44" w:rsidRPr="00CD0E8B">
        <w:rPr>
          <w:rFonts w:ascii="Calibri Light" w:hAnsi="Calibri Light" w:cs="Calibri Light"/>
          <w:sz w:val="28"/>
          <w:szCs w:val="28"/>
        </w:rPr>
        <w:t xml:space="preserve"> since they </w:t>
      </w:r>
      <w:r w:rsidR="008E455B" w:rsidRPr="00CD0E8B">
        <w:rPr>
          <w:rFonts w:ascii="Calibri Light" w:hAnsi="Calibri Light" w:cs="Calibri Light"/>
          <w:sz w:val="28"/>
          <w:szCs w:val="28"/>
        </w:rPr>
        <w:t>were</w:t>
      </w:r>
      <w:r w:rsidR="00344E44" w:rsidRPr="00CD0E8B">
        <w:rPr>
          <w:rFonts w:ascii="Calibri Light" w:hAnsi="Calibri Light" w:cs="Calibri Light"/>
          <w:sz w:val="28"/>
          <w:szCs w:val="28"/>
        </w:rPr>
        <w:t xml:space="preserve"> costly (typically 1-3% of total payroll costs) and enterprises ha</w:t>
      </w:r>
      <w:r w:rsidR="008E455B" w:rsidRPr="00CD0E8B">
        <w:rPr>
          <w:rFonts w:ascii="Calibri Light" w:hAnsi="Calibri Light" w:cs="Calibri Light"/>
          <w:sz w:val="28"/>
          <w:szCs w:val="28"/>
        </w:rPr>
        <w:t>d</w:t>
      </w:r>
      <w:r w:rsidR="00344E44" w:rsidRPr="00CD0E8B">
        <w:rPr>
          <w:rFonts w:ascii="Calibri Light" w:hAnsi="Calibri Light" w:cs="Calibri Light"/>
          <w:sz w:val="28"/>
          <w:szCs w:val="28"/>
        </w:rPr>
        <w:t xml:space="preserve"> relatively very limited need for formal training courses either provided internally or by external training institutions</w:t>
      </w:r>
      <w:r w:rsidRPr="00CD0E8B">
        <w:rPr>
          <w:rFonts w:ascii="Calibri Light" w:hAnsi="Calibri Light" w:cs="Calibri Light"/>
          <w:sz w:val="28"/>
          <w:szCs w:val="28"/>
        </w:rPr>
        <w:t>.</w:t>
      </w:r>
      <w:r w:rsidR="00344E44" w:rsidRPr="00CD0E8B">
        <w:rPr>
          <w:rFonts w:ascii="Calibri Light" w:hAnsi="Calibri Light" w:cs="Calibri Light"/>
          <w:sz w:val="28"/>
          <w:szCs w:val="28"/>
        </w:rPr>
        <w:t xml:space="preserve"> </w:t>
      </w:r>
      <w:r w:rsidR="00C7214F" w:rsidRPr="00CD0E8B">
        <w:rPr>
          <w:rFonts w:ascii="Calibri Light" w:hAnsi="Calibri Light" w:cs="Calibri Light"/>
          <w:sz w:val="28"/>
          <w:szCs w:val="28"/>
        </w:rPr>
        <w:t>And t</w:t>
      </w:r>
      <w:r w:rsidR="00D51D7E">
        <w:rPr>
          <w:rFonts w:ascii="Calibri Light" w:hAnsi="Calibri Light" w:cs="Calibri Light"/>
          <w:sz w:val="28"/>
          <w:szCs w:val="28"/>
        </w:rPr>
        <w:t xml:space="preserve">hirdly, the </w:t>
      </w:r>
      <w:r w:rsidR="00CD0E8B">
        <w:rPr>
          <w:rFonts w:ascii="Calibri Light" w:hAnsi="Calibri Light" w:cs="Calibri Light"/>
          <w:sz w:val="28"/>
          <w:szCs w:val="28"/>
        </w:rPr>
        <w:t>VETSPP</w:t>
      </w:r>
      <w:r w:rsidR="00344E44" w:rsidRPr="00CD0E8B">
        <w:rPr>
          <w:rFonts w:ascii="Calibri Light" w:hAnsi="Calibri Light" w:cs="Calibri Light"/>
          <w:sz w:val="28"/>
          <w:szCs w:val="28"/>
        </w:rPr>
        <w:t xml:space="preserve"> anticipated that economic liberalisation of product and factor (especially labour markets) which was the cornerstone of structural adjustment programmes throughout SSA would encourage enterprises to increase their training activity in order to ensure that they remain competitive. However, </w:t>
      </w:r>
      <w:r w:rsidR="00856456" w:rsidRPr="00CD0E8B">
        <w:rPr>
          <w:rFonts w:ascii="Calibri Light" w:hAnsi="Calibri Light" w:cs="Calibri Light"/>
          <w:sz w:val="28"/>
          <w:szCs w:val="28"/>
        </w:rPr>
        <w:t xml:space="preserve">the overall impact on training was </w:t>
      </w:r>
      <w:r w:rsidR="00575042" w:rsidRPr="00CD0E8B">
        <w:rPr>
          <w:rFonts w:ascii="Calibri Light" w:hAnsi="Calibri Light" w:cs="Calibri Light"/>
          <w:sz w:val="28"/>
          <w:szCs w:val="28"/>
        </w:rPr>
        <w:t xml:space="preserve">often </w:t>
      </w:r>
      <w:r w:rsidR="00856456" w:rsidRPr="00CD0E8B">
        <w:rPr>
          <w:rFonts w:ascii="Calibri Light" w:hAnsi="Calibri Light" w:cs="Calibri Light"/>
          <w:sz w:val="28"/>
          <w:szCs w:val="28"/>
        </w:rPr>
        <w:t>negative</w:t>
      </w:r>
      <w:r w:rsidR="00575042" w:rsidRPr="00CD0E8B">
        <w:rPr>
          <w:rFonts w:ascii="Calibri Light" w:hAnsi="Calibri Light" w:cs="Calibri Light"/>
          <w:sz w:val="28"/>
          <w:szCs w:val="28"/>
        </w:rPr>
        <w:t>, with enterprises being too preoccupied with fighting for survival rather than prioritising training</w:t>
      </w:r>
      <w:r w:rsidR="00E97A74" w:rsidRPr="00CD0E8B">
        <w:rPr>
          <w:rFonts w:ascii="Calibri Light" w:hAnsi="Calibri Light" w:cs="Calibri Light"/>
          <w:sz w:val="28"/>
          <w:szCs w:val="28"/>
        </w:rPr>
        <w:t xml:space="preserve"> (see below)</w:t>
      </w:r>
      <w:r w:rsidR="00575042" w:rsidRPr="00CD0E8B">
        <w:rPr>
          <w:rFonts w:ascii="Calibri Light" w:hAnsi="Calibri Light" w:cs="Calibri Light"/>
          <w:sz w:val="28"/>
          <w:szCs w:val="28"/>
        </w:rPr>
        <w:t xml:space="preserve">. </w:t>
      </w:r>
      <w:r w:rsidR="00344E44"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 </w:t>
      </w:r>
    </w:p>
    <w:p w:rsidR="00622BAD" w:rsidRPr="00CD0E8B" w:rsidRDefault="00D619FC" w:rsidP="002D33ED">
      <w:pPr>
        <w:spacing w:line="360" w:lineRule="auto"/>
        <w:jc w:val="both"/>
        <w:rPr>
          <w:rFonts w:ascii="Calibri Light" w:hAnsi="Calibri Light" w:cs="Calibri Light"/>
          <w:i/>
          <w:sz w:val="28"/>
          <w:szCs w:val="28"/>
        </w:rPr>
      </w:pPr>
      <w:r>
        <w:rPr>
          <w:rFonts w:ascii="Calibri Light" w:hAnsi="Calibri Light" w:cs="Calibri Light"/>
          <w:i/>
          <w:sz w:val="28"/>
          <w:szCs w:val="28"/>
        </w:rPr>
        <w:t>C</w:t>
      </w:r>
      <w:r w:rsidR="00622BAD" w:rsidRPr="00CD0E8B">
        <w:rPr>
          <w:rFonts w:ascii="Calibri Light" w:hAnsi="Calibri Light" w:cs="Calibri Light"/>
          <w:i/>
          <w:sz w:val="28"/>
          <w:szCs w:val="28"/>
        </w:rPr>
        <w:t>onceptual shortcomings</w:t>
      </w:r>
      <w:r w:rsidR="008C7363" w:rsidRPr="00CD0E8B">
        <w:rPr>
          <w:rFonts w:ascii="Calibri Light" w:hAnsi="Calibri Light" w:cs="Calibri Light"/>
          <w:i/>
          <w:sz w:val="28"/>
          <w:szCs w:val="28"/>
        </w:rPr>
        <w:t xml:space="preserve"> </w:t>
      </w:r>
    </w:p>
    <w:p w:rsidR="00B90D88" w:rsidRPr="00CD0E8B" w:rsidRDefault="00622BAD"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main </w:t>
      </w:r>
      <w:r w:rsidR="00B90D88" w:rsidRPr="00CD0E8B">
        <w:rPr>
          <w:rFonts w:ascii="Calibri Light" w:hAnsi="Calibri Light" w:cs="Calibri Light"/>
          <w:sz w:val="28"/>
          <w:szCs w:val="28"/>
        </w:rPr>
        <w:t>conceptual shortcomings in the design of the VET</w:t>
      </w:r>
      <w:r w:rsidR="00CD0E8B">
        <w:rPr>
          <w:rFonts w:ascii="Calibri Light" w:hAnsi="Calibri Light" w:cs="Calibri Light"/>
          <w:sz w:val="28"/>
          <w:szCs w:val="28"/>
        </w:rPr>
        <w:t>VETSPP</w:t>
      </w:r>
      <w:r w:rsidR="00B90D88" w:rsidRPr="00CD0E8B">
        <w:rPr>
          <w:rFonts w:ascii="Calibri Light" w:hAnsi="Calibri Light" w:cs="Calibri Light"/>
          <w:sz w:val="28"/>
          <w:szCs w:val="28"/>
        </w:rPr>
        <w:t xml:space="preserve"> strategy were </w:t>
      </w:r>
      <w:r w:rsidRPr="00CD0E8B">
        <w:rPr>
          <w:rFonts w:ascii="Calibri Light" w:hAnsi="Calibri Light" w:cs="Calibri Light"/>
          <w:sz w:val="28"/>
          <w:szCs w:val="28"/>
        </w:rPr>
        <w:t xml:space="preserve">already apparent during the early stages of the </w:t>
      </w:r>
      <w:r w:rsidR="00B90D88" w:rsidRPr="00CD0E8B">
        <w:rPr>
          <w:rFonts w:ascii="Calibri Light" w:hAnsi="Calibri Light" w:cs="Calibri Light"/>
          <w:sz w:val="28"/>
          <w:szCs w:val="28"/>
        </w:rPr>
        <w:t>implement</w:t>
      </w:r>
      <w:r w:rsidRPr="00CD0E8B">
        <w:rPr>
          <w:rFonts w:ascii="Calibri Light" w:hAnsi="Calibri Light" w:cs="Calibri Light"/>
          <w:sz w:val="28"/>
          <w:szCs w:val="28"/>
        </w:rPr>
        <w:t>ation of the Bank and other donor projects which were largely based on this strategy</w:t>
      </w:r>
      <w:r w:rsidR="00B90D88" w:rsidRPr="00CD0E8B">
        <w:rPr>
          <w:rFonts w:ascii="Calibri Light" w:hAnsi="Calibri Light" w:cs="Calibri Light"/>
          <w:sz w:val="28"/>
          <w:szCs w:val="28"/>
        </w:rPr>
        <w:t xml:space="preserve"> (see </w:t>
      </w:r>
      <w:r w:rsidR="00527C7F" w:rsidRPr="00CD0E8B">
        <w:rPr>
          <w:rFonts w:ascii="Calibri Light" w:hAnsi="Calibri Light" w:cs="Calibri Light"/>
          <w:sz w:val="28"/>
          <w:szCs w:val="28"/>
        </w:rPr>
        <w:t>Author</w:t>
      </w:r>
      <w:r w:rsidR="00B90D88" w:rsidRPr="00CD0E8B">
        <w:rPr>
          <w:rFonts w:ascii="Calibri Light" w:hAnsi="Calibri Light" w:cs="Calibri Light"/>
          <w:sz w:val="28"/>
          <w:szCs w:val="28"/>
        </w:rPr>
        <w:t xml:space="preserve">, 1998). </w:t>
      </w:r>
    </w:p>
    <w:p w:rsidR="005247BA" w:rsidRPr="00CD0E8B" w:rsidRDefault="006D5233" w:rsidP="002D33ED">
      <w:pPr>
        <w:spacing w:line="360" w:lineRule="auto"/>
        <w:jc w:val="both"/>
        <w:rPr>
          <w:rFonts w:ascii="Calibri Light" w:hAnsi="Calibri Light" w:cs="Calibri Light"/>
          <w:sz w:val="28"/>
          <w:szCs w:val="28"/>
        </w:rPr>
      </w:pPr>
      <w:r w:rsidRPr="00CD0E8B">
        <w:rPr>
          <w:rFonts w:ascii="Calibri Light" w:hAnsi="Calibri Light" w:cs="Calibri Light"/>
          <w:i/>
          <w:sz w:val="28"/>
          <w:szCs w:val="28"/>
        </w:rPr>
        <w:lastRenderedPageBreak/>
        <w:t xml:space="preserve">Misconception of training </w:t>
      </w:r>
      <w:r w:rsidR="00EA538D" w:rsidRPr="00CD0E8B">
        <w:rPr>
          <w:rFonts w:ascii="Calibri Light" w:hAnsi="Calibri Light" w:cs="Calibri Light"/>
          <w:i/>
          <w:sz w:val="28"/>
          <w:szCs w:val="28"/>
        </w:rPr>
        <w:t>provision</w:t>
      </w:r>
      <w:r w:rsidR="006A0DA1" w:rsidRPr="00CD0E8B">
        <w:rPr>
          <w:rFonts w:ascii="Calibri Light" w:hAnsi="Calibri Light" w:cs="Calibri Light"/>
          <w:i/>
          <w:sz w:val="28"/>
          <w:szCs w:val="28"/>
        </w:rPr>
        <w:t xml:space="preserve">: </w:t>
      </w:r>
      <w:r w:rsidRPr="00CD0E8B">
        <w:rPr>
          <w:rFonts w:ascii="Calibri Light" w:hAnsi="Calibri Light" w:cs="Calibri Light"/>
          <w:sz w:val="28"/>
          <w:szCs w:val="28"/>
        </w:rPr>
        <w:t xml:space="preserve">The </w:t>
      </w:r>
      <w:r w:rsidR="00F83B68" w:rsidRPr="00CD0E8B">
        <w:rPr>
          <w:rFonts w:ascii="Calibri Light" w:hAnsi="Calibri Light" w:cs="Calibri Light"/>
          <w:sz w:val="28"/>
          <w:szCs w:val="28"/>
        </w:rPr>
        <w:t>ski</w:t>
      </w:r>
      <w:r w:rsidR="002B24E0">
        <w:rPr>
          <w:rFonts w:ascii="Calibri Light" w:hAnsi="Calibri Light" w:cs="Calibri Light"/>
          <w:sz w:val="28"/>
          <w:szCs w:val="28"/>
        </w:rPr>
        <w:t xml:space="preserve">lls framework adopted by the </w:t>
      </w:r>
      <w:r w:rsidR="00CD0E8B">
        <w:rPr>
          <w:rFonts w:ascii="Calibri Light" w:hAnsi="Calibri Light" w:cs="Calibri Light"/>
          <w:sz w:val="28"/>
          <w:szCs w:val="28"/>
        </w:rPr>
        <w:t>VETSPP</w:t>
      </w:r>
      <w:r w:rsidR="00F83B68" w:rsidRPr="00CD0E8B">
        <w:rPr>
          <w:rFonts w:ascii="Calibri Light" w:hAnsi="Calibri Light" w:cs="Calibri Light"/>
          <w:sz w:val="28"/>
          <w:szCs w:val="28"/>
        </w:rPr>
        <w:t xml:space="preserve"> was </w:t>
      </w:r>
      <w:r w:rsidR="00D619FC">
        <w:rPr>
          <w:rFonts w:ascii="Calibri Light" w:hAnsi="Calibri Light" w:cs="Calibri Light"/>
          <w:sz w:val="28"/>
          <w:szCs w:val="28"/>
        </w:rPr>
        <w:t xml:space="preserve">largely based </w:t>
      </w:r>
      <w:r w:rsidR="00F83B68" w:rsidRPr="00CD0E8B">
        <w:rPr>
          <w:rFonts w:ascii="Calibri Light" w:hAnsi="Calibri Light" w:cs="Calibri Light"/>
          <w:sz w:val="28"/>
          <w:szCs w:val="28"/>
        </w:rPr>
        <w:t xml:space="preserve">on the </w:t>
      </w:r>
      <w:r w:rsidR="00C7214F" w:rsidRPr="00CD0E8B">
        <w:rPr>
          <w:rFonts w:ascii="Calibri Light" w:hAnsi="Calibri Light" w:cs="Calibri Light"/>
          <w:sz w:val="28"/>
          <w:szCs w:val="28"/>
        </w:rPr>
        <w:t xml:space="preserve">institutional </w:t>
      </w:r>
      <w:r w:rsidR="00F83B68" w:rsidRPr="00CD0E8B">
        <w:rPr>
          <w:rFonts w:ascii="Calibri Light" w:hAnsi="Calibri Light" w:cs="Calibri Light"/>
          <w:sz w:val="28"/>
          <w:szCs w:val="28"/>
        </w:rPr>
        <w:t>location of training provision</w:t>
      </w:r>
      <w:r w:rsidR="00C7214F" w:rsidRPr="00CD0E8B">
        <w:rPr>
          <w:rFonts w:ascii="Calibri Light" w:hAnsi="Calibri Light" w:cs="Calibri Light"/>
          <w:sz w:val="28"/>
          <w:szCs w:val="28"/>
        </w:rPr>
        <w:t>,</w:t>
      </w:r>
      <w:r w:rsidR="00F83B68" w:rsidRPr="00CD0E8B">
        <w:rPr>
          <w:rFonts w:ascii="Calibri Light" w:hAnsi="Calibri Light" w:cs="Calibri Light"/>
          <w:sz w:val="28"/>
          <w:szCs w:val="28"/>
        </w:rPr>
        <w:t xml:space="preserve"> namely school, training centre and enterprise</w:t>
      </w:r>
      <w:r w:rsidR="00EA538D" w:rsidRPr="00CD0E8B">
        <w:rPr>
          <w:rFonts w:ascii="Calibri Light" w:hAnsi="Calibri Light" w:cs="Calibri Light"/>
          <w:sz w:val="28"/>
          <w:szCs w:val="28"/>
        </w:rPr>
        <w:t xml:space="preserve">. </w:t>
      </w:r>
      <w:r w:rsidR="00575042" w:rsidRPr="00CD0E8B">
        <w:rPr>
          <w:rFonts w:ascii="Calibri Light" w:hAnsi="Calibri Light" w:cs="Calibri Light"/>
          <w:sz w:val="28"/>
          <w:szCs w:val="28"/>
        </w:rPr>
        <w:t xml:space="preserve">There was a failure, therefore, </w:t>
      </w:r>
      <w:r w:rsidR="007C31DF" w:rsidRPr="00CD0E8B">
        <w:rPr>
          <w:rFonts w:ascii="Calibri Light" w:hAnsi="Calibri Light" w:cs="Calibri Light"/>
          <w:sz w:val="28"/>
          <w:szCs w:val="28"/>
        </w:rPr>
        <w:t xml:space="preserve">to distinguish clearly between the three </w:t>
      </w:r>
      <w:r w:rsidR="000D14C5" w:rsidRPr="00CD0E8B">
        <w:rPr>
          <w:rFonts w:ascii="Calibri Light" w:hAnsi="Calibri Light" w:cs="Calibri Light"/>
          <w:sz w:val="28"/>
          <w:szCs w:val="28"/>
        </w:rPr>
        <w:t xml:space="preserve">core </w:t>
      </w:r>
      <w:r w:rsidR="007C31DF" w:rsidRPr="00CD0E8B">
        <w:rPr>
          <w:rFonts w:ascii="Calibri Light" w:hAnsi="Calibri Light" w:cs="Calibri Light"/>
          <w:sz w:val="28"/>
          <w:szCs w:val="28"/>
        </w:rPr>
        <w:t>types of skills training</w:t>
      </w:r>
      <w:r w:rsidR="00575042" w:rsidRPr="00CD0E8B">
        <w:rPr>
          <w:rFonts w:ascii="Calibri Light" w:hAnsi="Calibri Light" w:cs="Calibri Light"/>
          <w:sz w:val="28"/>
          <w:szCs w:val="28"/>
        </w:rPr>
        <w:t xml:space="preserve"> namely foundational, pre-employment occupational and job-related</w:t>
      </w:r>
      <w:r w:rsidR="009301B0" w:rsidRPr="00CD0E8B">
        <w:rPr>
          <w:rFonts w:ascii="Calibri Light" w:hAnsi="Calibri Light" w:cs="Calibri Light"/>
          <w:sz w:val="28"/>
          <w:szCs w:val="28"/>
        </w:rPr>
        <w:t xml:space="preserve"> which is the core typological framework for any robust analysis of national TVET provision</w:t>
      </w:r>
      <w:r w:rsidR="000D14C5" w:rsidRPr="00CD0E8B">
        <w:rPr>
          <w:rFonts w:ascii="Calibri Light" w:hAnsi="Calibri Light" w:cs="Calibri Light"/>
          <w:sz w:val="28"/>
          <w:szCs w:val="28"/>
        </w:rPr>
        <w:t xml:space="preserve">. In conjunction with the </w:t>
      </w:r>
      <w:r w:rsidR="00CD0E8B">
        <w:rPr>
          <w:rFonts w:ascii="Calibri Light" w:hAnsi="Calibri Light" w:cs="Calibri Light"/>
          <w:sz w:val="28"/>
          <w:szCs w:val="28"/>
        </w:rPr>
        <w:t>VETSPP</w:t>
      </w:r>
      <w:r w:rsidR="000D14C5" w:rsidRPr="00CD0E8B">
        <w:rPr>
          <w:rFonts w:ascii="Calibri Light" w:hAnsi="Calibri Light" w:cs="Calibri Light"/>
          <w:sz w:val="28"/>
          <w:szCs w:val="28"/>
        </w:rPr>
        <w:t xml:space="preserve">’s prioritisation of enterprise based training, this </w:t>
      </w:r>
      <w:r w:rsidR="009301B0" w:rsidRPr="00CD0E8B">
        <w:rPr>
          <w:rFonts w:ascii="Calibri Light" w:hAnsi="Calibri Light" w:cs="Calibri Light"/>
          <w:sz w:val="28"/>
          <w:szCs w:val="28"/>
        </w:rPr>
        <w:t xml:space="preserve">meant that </w:t>
      </w:r>
      <w:r w:rsidR="00E97A74" w:rsidRPr="00CD0E8B">
        <w:rPr>
          <w:rFonts w:ascii="Calibri Light" w:hAnsi="Calibri Light" w:cs="Calibri Light"/>
          <w:sz w:val="28"/>
          <w:szCs w:val="28"/>
        </w:rPr>
        <w:t>pre-employment occupational training</w:t>
      </w:r>
      <w:r w:rsidR="009301B0" w:rsidRPr="00CD0E8B">
        <w:rPr>
          <w:rFonts w:ascii="Calibri Light" w:hAnsi="Calibri Light" w:cs="Calibri Light"/>
          <w:sz w:val="28"/>
          <w:szCs w:val="28"/>
        </w:rPr>
        <w:t xml:space="preserve"> was neglected/marginalised. This was particularly the case </w:t>
      </w:r>
      <w:r w:rsidR="00E97A74" w:rsidRPr="00CD0E8B">
        <w:rPr>
          <w:rFonts w:ascii="Calibri Light" w:hAnsi="Calibri Light" w:cs="Calibri Light"/>
          <w:sz w:val="28"/>
          <w:szCs w:val="28"/>
        </w:rPr>
        <w:t xml:space="preserve">with regard to </w:t>
      </w:r>
      <w:r w:rsidR="00B96EAD" w:rsidRPr="00CD0E8B">
        <w:rPr>
          <w:rFonts w:ascii="Calibri Light" w:hAnsi="Calibri Light" w:cs="Calibri Light"/>
          <w:sz w:val="28"/>
          <w:szCs w:val="28"/>
        </w:rPr>
        <w:t xml:space="preserve">public service delivery </w:t>
      </w:r>
      <w:r w:rsidR="00E97A74" w:rsidRPr="00CD0E8B">
        <w:rPr>
          <w:rFonts w:ascii="Calibri Light" w:hAnsi="Calibri Light" w:cs="Calibri Light"/>
          <w:sz w:val="28"/>
          <w:szCs w:val="28"/>
        </w:rPr>
        <w:t>across all key economic and social sectors (</w:t>
      </w:r>
      <w:r w:rsidR="00AB766B" w:rsidRPr="00CD0E8B">
        <w:rPr>
          <w:rFonts w:ascii="Calibri Light" w:hAnsi="Calibri Light" w:cs="Calibri Light"/>
          <w:sz w:val="28"/>
          <w:szCs w:val="28"/>
        </w:rPr>
        <w:t xml:space="preserve">including </w:t>
      </w:r>
      <w:r w:rsidR="00B34E37" w:rsidRPr="00CD0E8B">
        <w:rPr>
          <w:rFonts w:ascii="Calibri Light" w:hAnsi="Calibri Light" w:cs="Calibri Light"/>
          <w:sz w:val="28"/>
          <w:szCs w:val="28"/>
        </w:rPr>
        <w:t>accountancy/finance, agriculture, education, general administration, health, judiciary</w:t>
      </w:r>
      <w:r w:rsidR="009301B0" w:rsidRPr="00CD0E8B">
        <w:rPr>
          <w:rFonts w:ascii="Calibri Light" w:hAnsi="Calibri Light" w:cs="Calibri Light"/>
          <w:sz w:val="28"/>
          <w:szCs w:val="28"/>
        </w:rPr>
        <w:t xml:space="preserve">, public works, </w:t>
      </w:r>
      <w:r w:rsidR="00B96EAD" w:rsidRPr="00CD0E8B">
        <w:rPr>
          <w:rFonts w:ascii="Calibri Light" w:hAnsi="Calibri Light" w:cs="Calibri Light"/>
          <w:sz w:val="28"/>
          <w:szCs w:val="28"/>
        </w:rPr>
        <w:t xml:space="preserve">security, </w:t>
      </w:r>
      <w:r w:rsidR="00B34E37" w:rsidRPr="00CD0E8B">
        <w:rPr>
          <w:rFonts w:ascii="Calibri Light" w:hAnsi="Calibri Light" w:cs="Calibri Light"/>
          <w:sz w:val="28"/>
          <w:szCs w:val="28"/>
        </w:rPr>
        <w:t xml:space="preserve">and </w:t>
      </w:r>
      <w:r w:rsidR="00B96EAD" w:rsidRPr="00CD0E8B">
        <w:rPr>
          <w:rFonts w:ascii="Calibri Light" w:hAnsi="Calibri Light" w:cs="Calibri Light"/>
          <w:sz w:val="28"/>
          <w:szCs w:val="28"/>
        </w:rPr>
        <w:t>transport</w:t>
      </w:r>
      <w:r w:rsidR="00E97A74" w:rsidRPr="00CD0E8B">
        <w:rPr>
          <w:rFonts w:ascii="Calibri Light" w:hAnsi="Calibri Light" w:cs="Calibri Light"/>
          <w:sz w:val="28"/>
          <w:szCs w:val="28"/>
        </w:rPr>
        <w:t>)</w:t>
      </w:r>
      <w:r w:rsidR="00B96EAD" w:rsidRPr="00CD0E8B">
        <w:rPr>
          <w:rFonts w:ascii="Calibri Light" w:hAnsi="Calibri Light" w:cs="Calibri Light"/>
          <w:sz w:val="28"/>
          <w:szCs w:val="28"/>
        </w:rPr>
        <w:t xml:space="preserve">. </w:t>
      </w:r>
    </w:p>
    <w:p w:rsidR="00AD1547" w:rsidRPr="00CD0E8B" w:rsidRDefault="008C39AC" w:rsidP="002D33ED">
      <w:pPr>
        <w:spacing w:line="360" w:lineRule="auto"/>
        <w:jc w:val="both"/>
        <w:rPr>
          <w:rFonts w:ascii="Calibri Light" w:hAnsi="Calibri Light" w:cs="Calibri Light"/>
          <w:sz w:val="28"/>
          <w:szCs w:val="28"/>
        </w:rPr>
      </w:pPr>
      <w:r w:rsidRPr="00CD0E8B">
        <w:rPr>
          <w:rFonts w:ascii="Calibri Light" w:hAnsi="Calibri Light" w:cs="Calibri Light"/>
          <w:i/>
          <w:sz w:val="28"/>
          <w:szCs w:val="28"/>
        </w:rPr>
        <w:t xml:space="preserve">Unbalanced </w:t>
      </w:r>
      <w:r w:rsidR="00E97A74" w:rsidRPr="00CD0E8B">
        <w:rPr>
          <w:rFonts w:ascii="Calibri Light" w:hAnsi="Calibri Light" w:cs="Calibri Light"/>
          <w:i/>
          <w:sz w:val="28"/>
          <w:szCs w:val="28"/>
        </w:rPr>
        <w:t xml:space="preserve">and </w:t>
      </w:r>
      <w:r w:rsidRPr="00CD0E8B">
        <w:rPr>
          <w:rFonts w:ascii="Calibri Light" w:hAnsi="Calibri Light" w:cs="Calibri Light"/>
          <w:i/>
          <w:sz w:val="28"/>
          <w:szCs w:val="28"/>
        </w:rPr>
        <w:t xml:space="preserve">too </w:t>
      </w:r>
      <w:r w:rsidR="00EA538D" w:rsidRPr="00CD0E8B">
        <w:rPr>
          <w:rFonts w:ascii="Calibri Light" w:hAnsi="Calibri Light" w:cs="Calibri Light"/>
          <w:i/>
          <w:sz w:val="28"/>
          <w:szCs w:val="28"/>
        </w:rPr>
        <w:t>market driven</w:t>
      </w:r>
      <w:r w:rsidR="006A0DA1" w:rsidRPr="00CD0E8B">
        <w:rPr>
          <w:rFonts w:ascii="Calibri Light" w:hAnsi="Calibri Light" w:cs="Calibri Light"/>
          <w:i/>
          <w:sz w:val="28"/>
          <w:szCs w:val="28"/>
        </w:rPr>
        <w:t xml:space="preserve">: </w:t>
      </w:r>
      <w:r w:rsidR="00E97A74" w:rsidRPr="00CD0E8B">
        <w:rPr>
          <w:rFonts w:ascii="Calibri Light" w:hAnsi="Calibri Light" w:cs="Calibri Light"/>
          <w:sz w:val="28"/>
          <w:szCs w:val="28"/>
        </w:rPr>
        <w:t>The T</w:t>
      </w:r>
      <w:r w:rsidR="00CD0E8B">
        <w:rPr>
          <w:rFonts w:ascii="Calibri Light" w:hAnsi="Calibri Light" w:cs="Calibri Light"/>
          <w:sz w:val="28"/>
          <w:szCs w:val="28"/>
        </w:rPr>
        <w:t>VETSPP</w:t>
      </w:r>
      <w:r w:rsidR="00E97A74" w:rsidRPr="00CD0E8B">
        <w:rPr>
          <w:rFonts w:ascii="Calibri Light" w:hAnsi="Calibri Light" w:cs="Calibri Light"/>
          <w:sz w:val="28"/>
          <w:szCs w:val="28"/>
        </w:rPr>
        <w:t xml:space="preserve"> emphasis </w:t>
      </w:r>
      <w:r w:rsidR="008C7363" w:rsidRPr="00CD0E8B">
        <w:rPr>
          <w:rFonts w:ascii="Calibri Light" w:hAnsi="Calibri Light" w:cs="Calibri Light"/>
          <w:sz w:val="28"/>
          <w:szCs w:val="28"/>
        </w:rPr>
        <w:t>on</w:t>
      </w:r>
      <w:r w:rsidR="00E97A74" w:rsidRPr="00CD0E8B">
        <w:rPr>
          <w:rFonts w:ascii="Calibri Light" w:hAnsi="Calibri Light" w:cs="Calibri Light"/>
          <w:sz w:val="28"/>
          <w:szCs w:val="28"/>
        </w:rPr>
        <w:t xml:space="preserve"> ‘skills for </w:t>
      </w:r>
      <w:r w:rsidR="008C7363" w:rsidRPr="00CD0E8B">
        <w:rPr>
          <w:rFonts w:ascii="Calibri Light" w:hAnsi="Calibri Light" w:cs="Calibri Light"/>
          <w:sz w:val="28"/>
          <w:szCs w:val="28"/>
        </w:rPr>
        <w:t>productivity</w:t>
      </w:r>
      <w:r w:rsidR="00E97A74" w:rsidRPr="00CD0E8B">
        <w:rPr>
          <w:rFonts w:ascii="Calibri Light" w:hAnsi="Calibri Light" w:cs="Calibri Light"/>
          <w:sz w:val="28"/>
          <w:szCs w:val="28"/>
        </w:rPr>
        <w:t>’</w:t>
      </w:r>
      <w:r w:rsidR="008C7363"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resulted in its </w:t>
      </w:r>
      <w:r w:rsidR="00D619FC">
        <w:rPr>
          <w:rFonts w:ascii="Calibri Light" w:hAnsi="Calibri Light" w:cs="Calibri Light"/>
          <w:sz w:val="28"/>
          <w:szCs w:val="28"/>
        </w:rPr>
        <w:t xml:space="preserve">reform </w:t>
      </w:r>
      <w:r w:rsidR="00D61346">
        <w:rPr>
          <w:rFonts w:ascii="Calibri Light" w:hAnsi="Calibri Light" w:cs="Calibri Light"/>
          <w:sz w:val="28"/>
          <w:szCs w:val="28"/>
        </w:rPr>
        <w:t xml:space="preserve">strategy </w:t>
      </w:r>
      <w:r w:rsidRPr="00CD0E8B">
        <w:rPr>
          <w:rFonts w:ascii="Calibri Light" w:hAnsi="Calibri Light" w:cs="Calibri Light"/>
          <w:sz w:val="28"/>
          <w:szCs w:val="28"/>
        </w:rPr>
        <w:t>being un</w:t>
      </w:r>
      <w:r w:rsidR="008C7363" w:rsidRPr="00CD0E8B">
        <w:rPr>
          <w:rFonts w:ascii="Calibri Light" w:hAnsi="Calibri Light" w:cs="Calibri Light"/>
          <w:sz w:val="28"/>
          <w:szCs w:val="28"/>
        </w:rPr>
        <w:t>balanced w</w:t>
      </w:r>
      <w:r w:rsidRPr="00CD0E8B">
        <w:rPr>
          <w:rFonts w:ascii="Calibri Light" w:hAnsi="Calibri Light" w:cs="Calibri Light"/>
          <w:sz w:val="28"/>
          <w:szCs w:val="28"/>
        </w:rPr>
        <w:t xml:space="preserve">ith inadequate recognition of </w:t>
      </w:r>
      <w:r w:rsidR="008C7363" w:rsidRPr="00CD0E8B">
        <w:rPr>
          <w:rFonts w:ascii="Calibri Light" w:hAnsi="Calibri Light" w:cs="Calibri Light"/>
          <w:sz w:val="28"/>
          <w:szCs w:val="28"/>
        </w:rPr>
        <w:t>the role of training in promoting inclusion and supporting the livelihood needs of the poorest</w:t>
      </w:r>
      <w:r w:rsidR="003F0DD4" w:rsidRPr="00CD0E8B">
        <w:rPr>
          <w:rFonts w:ascii="Calibri Light" w:hAnsi="Calibri Light" w:cs="Calibri Light"/>
          <w:sz w:val="28"/>
          <w:szCs w:val="28"/>
        </w:rPr>
        <w:t xml:space="preserve"> and the </w:t>
      </w:r>
      <w:r w:rsidR="00C7214F" w:rsidRPr="00CD0E8B">
        <w:rPr>
          <w:rFonts w:ascii="Calibri Light" w:hAnsi="Calibri Light" w:cs="Calibri Light"/>
          <w:sz w:val="28"/>
          <w:szCs w:val="28"/>
        </w:rPr>
        <w:t xml:space="preserve">important </w:t>
      </w:r>
      <w:r w:rsidR="00D619FC">
        <w:rPr>
          <w:rFonts w:ascii="Calibri Light" w:hAnsi="Calibri Light" w:cs="Calibri Light"/>
          <w:sz w:val="28"/>
          <w:szCs w:val="28"/>
        </w:rPr>
        <w:t>r</w:t>
      </w:r>
      <w:r w:rsidR="003F0DD4" w:rsidRPr="00CD0E8B">
        <w:rPr>
          <w:rFonts w:ascii="Calibri Light" w:hAnsi="Calibri Light" w:cs="Calibri Light"/>
          <w:sz w:val="28"/>
          <w:szCs w:val="28"/>
        </w:rPr>
        <w:t xml:space="preserve">ole of the state in anticipating and providing for future skill requirements arising from </w:t>
      </w:r>
      <w:r w:rsidR="00F83B68" w:rsidRPr="00CD0E8B">
        <w:rPr>
          <w:rFonts w:ascii="Calibri Light" w:hAnsi="Calibri Light" w:cs="Calibri Light"/>
          <w:sz w:val="28"/>
          <w:szCs w:val="28"/>
        </w:rPr>
        <w:t xml:space="preserve">national development strategies. </w:t>
      </w:r>
      <w:r w:rsidR="003F0DD4" w:rsidRPr="00CD0E8B">
        <w:rPr>
          <w:rFonts w:ascii="Calibri Light" w:hAnsi="Calibri Light" w:cs="Calibri Light"/>
          <w:sz w:val="28"/>
          <w:szCs w:val="28"/>
        </w:rPr>
        <w:t xml:space="preserve"> </w:t>
      </w:r>
    </w:p>
    <w:p w:rsidR="00F83B68" w:rsidRPr="00CD0E8B" w:rsidRDefault="00F83B68" w:rsidP="002D33ED">
      <w:pPr>
        <w:spacing w:line="360" w:lineRule="auto"/>
        <w:jc w:val="both"/>
        <w:rPr>
          <w:rFonts w:ascii="Calibri Light" w:hAnsi="Calibri Light" w:cs="Calibri Light"/>
          <w:i/>
          <w:sz w:val="28"/>
          <w:szCs w:val="28"/>
        </w:rPr>
      </w:pPr>
      <w:r w:rsidRPr="00CD0E8B">
        <w:rPr>
          <w:rFonts w:ascii="Calibri Light" w:hAnsi="Calibri Light" w:cs="Calibri Light"/>
          <w:sz w:val="28"/>
          <w:szCs w:val="28"/>
        </w:rPr>
        <w:t xml:space="preserve">Despite recognising that countries in SSA </w:t>
      </w:r>
      <w:r w:rsidR="00AD1547" w:rsidRPr="00CD0E8B">
        <w:rPr>
          <w:rFonts w:ascii="Calibri Light" w:hAnsi="Calibri Light" w:cs="Calibri Light"/>
          <w:sz w:val="28"/>
          <w:szCs w:val="28"/>
        </w:rPr>
        <w:t xml:space="preserve">were </w:t>
      </w:r>
      <w:r w:rsidRPr="00CD0E8B">
        <w:rPr>
          <w:rFonts w:ascii="Calibri Light" w:hAnsi="Calibri Light" w:cs="Calibri Light"/>
          <w:sz w:val="28"/>
          <w:szCs w:val="28"/>
        </w:rPr>
        <w:t xml:space="preserve">trapped in </w:t>
      </w:r>
      <w:r w:rsidR="00AD1547" w:rsidRPr="00CD0E8B">
        <w:rPr>
          <w:rFonts w:ascii="Calibri Light" w:hAnsi="Calibri Light" w:cs="Calibri Light"/>
          <w:sz w:val="28"/>
          <w:szCs w:val="28"/>
        </w:rPr>
        <w:t xml:space="preserve">a </w:t>
      </w:r>
      <w:r w:rsidRPr="00CD0E8B">
        <w:rPr>
          <w:rFonts w:ascii="Calibri Light" w:hAnsi="Calibri Light" w:cs="Calibri Light"/>
          <w:sz w:val="28"/>
          <w:szCs w:val="28"/>
        </w:rPr>
        <w:t>‘low skill equilibrium’ trap</w:t>
      </w:r>
      <w:r w:rsidR="00AD1547" w:rsidRPr="00CD0E8B">
        <w:rPr>
          <w:rFonts w:ascii="Calibri Light" w:hAnsi="Calibri Light" w:cs="Calibri Light"/>
          <w:sz w:val="28"/>
          <w:szCs w:val="28"/>
        </w:rPr>
        <w:t xml:space="preserve">, the </w:t>
      </w:r>
      <w:r w:rsidR="00CD0E8B">
        <w:rPr>
          <w:rFonts w:ascii="Calibri Light" w:hAnsi="Calibri Light" w:cs="Calibri Light"/>
          <w:sz w:val="28"/>
          <w:szCs w:val="28"/>
        </w:rPr>
        <w:t>VETSPP</w:t>
      </w:r>
      <w:r w:rsidR="001E5C68">
        <w:rPr>
          <w:rFonts w:ascii="Calibri Light" w:hAnsi="Calibri Light" w:cs="Calibri Light"/>
          <w:sz w:val="28"/>
          <w:szCs w:val="28"/>
        </w:rPr>
        <w:t xml:space="preserve"> reform </w:t>
      </w:r>
      <w:r w:rsidRPr="00CD0E8B">
        <w:rPr>
          <w:rFonts w:ascii="Calibri Light" w:hAnsi="Calibri Light" w:cs="Calibri Light"/>
          <w:sz w:val="28"/>
          <w:szCs w:val="28"/>
        </w:rPr>
        <w:t xml:space="preserve">strategy </w:t>
      </w:r>
      <w:r w:rsidR="00AD1547" w:rsidRPr="00CD0E8B">
        <w:rPr>
          <w:rFonts w:ascii="Calibri Light" w:hAnsi="Calibri Light" w:cs="Calibri Light"/>
          <w:sz w:val="28"/>
          <w:szCs w:val="28"/>
        </w:rPr>
        <w:t xml:space="preserve">focused </w:t>
      </w:r>
      <w:r w:rsidR="001C2B32" w:rsidRPr="00CD0E8B">
        <w:rPr>
          <w:rFonts w:ascii="Calibri Light" w:hAnsi="Calibri Light" w:cs="Calibri Light"/>
          <w:sz w:val="28"/>
          <w:szCs w:val="28"/>
        </w:rPr>
        <w:t xml:space="preserve">almost exclusively </w:t>
      </w:r>
      <w:r w:rsidRPr="00CD0E8B">
        <w:rPr>
          <w:rFonts w:ascii="Calibri Light" w:hAnsi="Calibri Light" w:cs="Calibri Light"/>
          <w:sz w:val="28"/>
          <w:szCs w:val="28"/>
        </w:rPr>
        <w:t xml:space="preserve">on meeting </w:t>
      </w:r>
      <w:r w:rsidR="001E5C68">
        <w:rPr>
          <w:rFonts w:ascii="Calibri Light" w:hAnsi="Calibri Light" w:cs="Calibri Light"/>
          <w:sz w:val="28"/>
          <w:szCs w:val="28"/>
        </w:rPr>
        <w:t>immediate enterprise-based</w:t>
      </w:r>
      <w:r w:rsidR="00F02EB1"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training </w:t>
      </w:r>
      <w:r w:rsidR="00691A43" w:rsidRPr="00CD0E8B">
        <w:rPr>
          <w:rFonts w:ascii="Calibri Light" w:hAnsi="Calibri Light" w:cs="Calibri Light"/>
          <w:sz w:val="28"/>
          <w:szCs w:val="28"/>
        </w:rPr>
        <w:t>needs</w:t>
      </w:r>
      <w:r w:rsidRPr="00CD0E8B">
        <w:rPr>
          <w:rFonts w:ascii="Calibri Light" w:hAnsi="Calibri Light" w:cs="Calibri Light"/>
          <w:sz w:val="28"/>
          <w:szCs w:val="28"/>
        </w:rPr>
        <w:t>.</w:t>
      </w:r>
      <w:r w:rsidR="00AD1547" w:rsidRPr="00CD0E8B">
        <w:rPr>
          <w:rFonts w:ascii="Calibri Light" w:hAnsi="Calibri Light" w:cs="Calibri Light"/>
          <w:sz w:val="28"/>
          <w:szCs w:val="28"/>
        </w:rPr>
        <w:t xml:space="preserve"> Furthermore, these were generally over-estimated due to </w:t>
      </w:r>
      <w:r w:rsidR="00D61346">
        <w:rPr>
          <w:rFonts w:ascii="Calibri Light" w:hAnsi="Calibri Light" w:cs="Calibri Light"/>
          <w:sz w:val="28"/>
          <w:szCs w:val="28"/>
        </w:rPr>
        <w:t xml:space="preserve">incorrect assumptions </w:t>
      </w:r>
      <w:r w:rsidR="00AD1547" w:rsidRPr="00CD0E8B">
        <w:rPr>
          <w:rFonts w:ascii="Calibri Light" w:hAnsi="Calibri Light" w:cs="Calibri Light"/>
          <w:sz w:val="28"/>
          <w:szCs w:val="28"/>
        </w:rPr>
        <w:t xml:space="preserve">about the willingness and capacity of enterprises, </w:t>
      </w:r>
      <w:r w:rsidR="00B85FD9" w:rsidRPr="00CD0E8B">
        <w:rPr>
          <w:rFonts w:ascii="Calibri Light" w:hAnsi="Calibri Light" w:cs="Calibri Light"/>
          <w:sz w:val="28"/>
          <w:szCs w:val="28"/>
        </w:rPr>
        <w:t xml:space="preserve">in </w:t>
      </w:r>
      <w:r w:rsidR="00AD1547" w:rsidRPr="00CD0E8B">
        <w:rPr>
          <w:rFonts w:ascii="Calibri Light" w:hAnsi="Calibri Light" w:cs="Calibri Light"/>
          <w:sz w:val="28"/>
          <w:szCs w:val="28"/>
        </w:rPr>
        <w:t>both the formal and informal sectors, to train their employees.</w:t>
      </w:r>
    </w:p>
    <w:p w:rsidR="00F83B68" w:rsidRPr="00CD0E8B" w:rsidRDefault="00F224F3"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failure </w:t>
      </w:r>
      <w:r w:rsidR="00F83B68" w:rsidRPr="00CD0E8B">
        <w:rPr>
          <w:rFonts w:ascii="Calibri Light" w:hAnsi="Calibri Light" w:cs="Calibri Light"/>
          <w:sz w:val="28"/>
          <w:szCs w:val="28"/>
        </w:rPr>
        <w:t xml:space="preserve">to </w:t>
      </w:r>
      <w:r w:rsidRPr="00CD0E8B">
        <w:rPr>
          <w:rFonts w:ascii="Calibri Light" w:hAnsi="Calibri Light" w:cs="Calibri Light"/>
          <w:sz w:val="28"/>
          <w:szCs w:val="28"/>
        </w:rPr>
        <w:t xml:space="preserve">promote demand-driven </w:t>
      </w:r>
      <w:r w:rsidR="00F83B68" w:rsidRPr="00CD0E8B">
        <w:rPr>
          <w:rFonts w:ascii="Calibri Light" w:hAnsi="Calibri Light" w:cs="Calibri Light"/>
          <w:sz w:val="28"/>
          <w:szCs w:val="28"/>
        </w:rPr>
        <w:t>training markets in the informal sector through the introduction of voucher schemes</w:t>
      </w:r>
      <w:r w:rsidRPr="00CD0E8B">
        <w:rPr>
          <w:rFonts w:ascii="Calibri Light" w:hAnsi="Calibri Light" w:cs="Calibri Light"/>
          <w:sz w:val="28"/>
          <w:szCs w:val="28"/>
        </w:rPr>
        <w:t xml:space="preserve"> also highlighted the lack of effective demand, especially in rural areas and the institutional complexities of </w:t>
      </w:r>
      <w:r w:rsidRPr="00CD0E8B">
        <w:rPr>
          <w:rFonts w:ascii="Calibri Light" w:hAnsi="Calibri Light" w:cs="Calibri Light"/>
          <w:sz w:val="28"/>
          <w:szCs w:val="28"/>
        </w:rPr>
        <w:lastRenderedPageBreak/>
        <w:t xml:space="preserve">introducing such schemes which resulted in opportunistic behaviour on the part of both training providers and trainees. </w:t>
      </w:r>
      <w:r w:rsidR="00F83B68" w:rsidRPr="00CD0E8B">
        <w:rPr>
          <w:rFonts w:ascii="Calibri Light" w:hAnsi="Calibri Light" w:cs="Calibri Light"/>
          <w:sz w:val="28"/>
          <w:szCs w:val="28"/>
        </w:rPr>
        <w:t xml:space="preserve">  </w:t>
      </w:r>
    </w:p>
    <w:p w:rsidR="003021F5" w:rsidRPr="00CD0E8B" w:rsidRDefault="00F224F3"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attempt to institutionalise demand-driven planning for TVET through the development of comprehensive labour market information systems </w:t>
      </w:r>
      <w:r w:rsidR="008E455B" w:rsidRPr="00CD0E8B">
        <w:rPr>
          <w:rFonts w:ascii="Calibri Light" w:hAnsi="Calibri Light" w:cs="Calibri Light"/>
          <w:sz w:val="28"/>
          <w:szCs w:val="28"/>
        </w:rPr>
        <w:t xml:space="preserve">(LMIS) </w:t>
      </w:r>
      <w:r w:rsidRPr="00CD0E8B">
        <w:rPr>
          <w:rFonts w:ascii="Calibri Light" w:hAnsi="Calibri Light" w:cs="Calibri Light"/>
          <w:sz w:val="28"/>
          <w:szCs w:val="28"/>
        </w:rPr>
        <w:t xml:space="preserve">was </w:t>
      </w:r>
      <w:r w:rsidR="00691A43" w:rsidRPr="00CD0E8B">
        <w:rPr>
          <w:rFonts w:ascii="Calibri Light" w:hAnsi="Calibri Light" w:cs="Calibri Light"/>
          <w:sz w:val="28"/>
          <w:szCs w:val="28"/>
        </w:rPr>
        <w:t xml:space="preserve">similarly </w:t>
      </w:r>
      <w:r w:rsidRPr="00CD0E8B">
        <w:rPr>
          <w:rFonts w:ascii="Calibri Light" w:hAnsi="Calibri Light" w:cs="Calibri Light"/>
          <w:sz w:val="28"/>
          <w:szCs w:val="28"/>
        </w:rPr>
        <w:t>over-ambitious and impracticable. National capacity to develop LMIS was severely limited especially given the enormous amounts of information required</w:t>
      </w:r>
      <w:r w:rsidR="00691A43" w:rsidRPr="00CD0E8B">
        <w:rPr>
          <w:rFonts w:ascii="Calibri Light" w:hAnsi="Calibri Light" w:cs="Calibri Light"/>
          <w:sz w:val="28"/>
          <w:szCs w:val="28"/>
        </w:rPr>
        <w:t xml:space="preserve"> for it be effective</w:t>
      </w:r>
      <w:r w:rsidRPr="00CD0E8B">
        <w:rPr>
          <w:rFonts w:ascii="Calibri Light" w:hAnsi="Calibri Light" w:cs="Calibri Light"/>
          <w:sz w:val="28"/>
          <w:szCs w:val="28"/>
        </w:rPr>
        <w:t>. N</w:t>
      </w:r>
      <w:r w:rsidR="00B85FD9" w:rsidRPr="00CD0E8B">
        <w:rPr>
          <w:rFonts w:ascii="Calibri Light" w:hAnsi="Calibri Light" w:cs="Calibri Light"/>
          <w:sz w:val="28"/>
          <w:szCs w:val="28"/>
        </w:rPr>
        <w:t>o other country in the world had</w:t>
      </w:r>
      <w:r w:rsidRPr="00CD0E8B">
        <w:rPr>
          <w:rFonts w:ascii="Calibri Light" w:hAnsi="Calibri Light" w:cs="Calibri Light"/>
          <w:sz w:val="28"/>
          <w:szCs w:val="28"/>
        </w:rPr>
        <w:t xml:space="preserve"> succeeded in adopting such a market-driven approach</w:t>
      </w:r>
      <w:r w:rsidR="00691A43" w:rsidRPr="00CD0E8B">
        <w:rPr>
          <w:rFonts w:ascii="Calibri Light" w:hAnsi="Calibri Light" w:cs="Calibri Light"/>
          <w:sz w:val="28"/>
          <w:szCs w:val="28"/>
        </w:rPr>
        <w:t xml:space="preserve"> with regard to the planning of national training systems</w:t>
      </w:r>
      <w:r w:rsidRPr="00CD0E8B">
        <w:rPr>
          <w:rFonts w:ascii="Calibri Light" w:hAnsi="Calibri Light" w:cs="Calibri Light"/>
          <w:sz w:val="28"/>
          <w:szCs w:val="28"/>
        </w:rPr>
        <w:t xml:space="preserve">.  </w:t>
      </w:r>
    </w:p>
    <w:p w:rsidR="00EA538D" w:rsidRPr="00CD0E8B" w:rsidRDefault="00EA538D" w:rsidP="002D33ED">
      <w:pPr>
        <w:spacing w:line="360" w:lineRule="auto"/>
        <w:jc w:val="both"/>
        <w:rPr>
          <w:rFonts w:ascii="Calibri Light" w:hAnsi="Calibri Light" w:cs="Calibri Light"/>
          <w:sz w:val="28"/>
          <w:szCs w:val="28"/>
        </w:rPr>
      </w:pPr>
      <w:r w:rsidRPr="00CD0E8B">
        <w:rPr>
          <w:rFonts w:ascii="Calibri Light" w:hAnsi="Calibri Light" w:cs="Calibri Light"/>
          <w:i/>
          <w:sz w:val="28"/>
          <w:szCs w:val="28"/>
        </w:rPr>
        <w:t>Narrow skill focus</w:t>
      </w:r>
      <w:r w:rsidR="006A0DA1" w:rsidRPr="00CD0E8B">
        <w:rPr>
          <w:rFonts w:ascii="Calibri Light" w:hAnsi="Calibri Light" w:cs="Calibri Light"/>
          <w:i/>
          <w:sz w:val="28"/>
          <w:szCs w:val="28"/>
        </w:rPr>
        <w:t xml:space="preserve">: </w:t>
      </w:r>
      <w:r w:rsidR="003021F5" w:rsidRPr="00CD0E8B">
        <w:rPr>
          <w:rFonts w:ascii="Calibri Light" w:hAnsi="Calibri Light" w:cs="Calibri Light"/>
          <w:sz w:val="28"/>
          <w:szCs w:val="28"/>
        </w:rPr>
        <w:t>TVET</w:t>
      </w:r>
      <w:r w:rsidR="001650FA" w:rsidRPr="00CD0E8B">
        <w:rPr>
          <w:rFonts w:ascii="Calibri Light" w:hAnsi="Calibri Light" w:cs="Calibri Light"/>
          <w:sz w:val="28"/>
          <w:szCs w:val="28"/>
        </w:rPr>
        <w:t xml:space="preserve"> in SSA</w:t>
      </w:r>
      <w:r w:rsidR="00F02EB1" w:rsidRPr="00CD0E8B">
        <w:rPr>
          <w:rFonts w:ascii="Calibri Light" w:hAnsi="Calibri Light" w:cs="Calibri Light"/>
          <w:sz w:val="28"/>
          <w:szCs w:val="28"/>
        </w:rPr>
        <w:t xml:space="preserve"> </w:t>
      </w:r>
      <w:r w:rsidR="001650FA" w:rsidRPr="00CD0E8B">
        <w:rPr>
          <w:rFonts w:ascii="Calibri Light" w:hAnsi="Calibri Light" w:cs="Calibri Light"/>
          <w:sz w:val="28"/>
          <w:szCs w:val="28"/>
        </w:rPr>
        <w:t xml:space="preserve">has traditionally </w:t>
      </w:r>
      <w:r w:rsidR="003021F5" w:rsidRPr="00CD0E8B">
        <w:rPr>
          <w:rFonts w:ascii="Calibri Light" w:hAnsi="Calibri Light" w:cs="Calibri Light"/>
          <w:sz w:val="28"/>
          <w:szCs w:val="28"/>
        </w:rPr>
        <w:t>cater</w:t>
      </w:r>
      <w:r w:rsidR="001650FA" w:rsidRPr="00CD0E8B">
        <w:rPr>
          <w:rFonts w:ascii="Calibri Light" w:hAnsi="Calibri Light" w:cs="Calibri Light"/>
          <w:sz w:val="28"/>
          <w:szCs w:val="28"/>
        </w:rPr>
        <w:t>ed</w:t>
      </w:r>
      <w:r w:rsidR="003021F5" w:rsidRPr="00CD0E8B">
        <w:rPr>
          <w:rFonts w:ascii="Calibri Light" w:hAnsi="Calibri Light" w:cs="Calibri Light"/>
          <w:sz w:val="28"/>
          <w:szCs w:val="28"/>
        </w:rPr>
        <w:t xml:space="preserve"> for a fairly limited range of artisan and technician occupations in the manufacturing, transport, construction and utility sectors. </w:t>
      </w:r>
      <w:r w:rsidR="00F02EB1" w:rsidRPr="00CD0E8B">
        <w:rPr>
          <w:rFonts w:ascii="Calibri Light" w:hAnsi="Calibri Light" w:cs="Calibri Light"/>
          <w:sz w:val="28"/>
          <w:szCs w:val="28"/>
        </w:rPr>
        <w:t>While t</w:t>
      </w:r>
      <w:r w:rsidR="003D55FB">
        <w:rPr>
          <w:rFonts w:ascii="Calibri Light" w:hAnsi="Calibri Light" w:cs="Calibri Light"/>
          <w:sz w:val="28"/>
          <w:szCs w:val="28"/>
        </w:rPr>
        <w:t xml:space="preserve">he </w:t>
      </w:r>
      <w:r w:rsidR="00CD0E8B">
        <w:rPr>
          <w:rFonts w:ascii="Calibri Light" w:hAnsi="Calibri Light" w:cs="Calibri Light"/>
          <w:sz w:val="28"/>
          <w:szCs w:val="28"/>
        </w:rPr>
        <w:t>VETSPP</w:t>
      </w:r>
      <w:r w:rsidR="00F02EB1" w:rsidRPr="00CD0E8B">
        <w:rPr>
          <w:rFonts w:ascii="Calibri Light" w:hAnsi="Calibri Light" w:cs="Calibri Light"/>
          <w:sz w:val="28"/>
          <w:szCs w:val="28"/>
        </w:rPr>
        <w:t xml:space="preserve"> </w:t>
      </w:r>
      <w:r w:rsidR="003021F5" w:rsidRPr="00CD0E8B">
        <w:rPr>
          <w:rFonts w:ascii="Calibri Light" w:hAnsi="Calibri Light" w:cs="Calibri Light"/>
          <w:sz w:val="28"/>
          <w:szCs w:val="28"/>
        </w:rPr>
        <w:t>recognis</w:t>
      </w:r>
      <w:r w:rsidR="00F02EB1" w:rsidRPr="00CD0E8B">
        <w:rPr>
          <w:rFonts w:ascii="Calibri Light" w:hAnsi="Calibri Light" w:cs="Calibri Light"/>
          <w:sz w:val="28"/>
          <w:szCs w:val="28"/>
        </w:rPr>
        <w:t>ed</w:t>
      </w:r>
      <w:r w:rsidR="003021F5" w:rsidRPr="00CD0E8B">
        <w:rPr>
          <w:rFonts w:ascii="Calibri Light" w:hAnsi="Calibri Light" w:cs="Calibri Light"/>
          <w:sz w:val="28"/>
          <w:szCs w:val="28"/>
        </w:rPr>
        <w:t xml:space="preserve"> the need to expand </w:t>
      </w:r>
      <w:r w:rsidR="001650FA" w:rsidRPr="00CD0E8B">
        <w:rPr>
          <w:rFonts w:ascii="Calibri Light" w:hAnsi="Calibri Light" w:cs="Calibri Light"/>
          <w:sz w:val="28"/>
          <w:szCs w:val="28"/>
        </w:rPr>
        <w:t xml:space="preserve">vocational </w:t>
      </w:r>
      <w:r w:rsidR="003021F5" w:rsidRPr="00CD0E8B">
        <w:rPr>
          <w:rFonts w:ascii="Calibri Light" w:hAnsi="Calibri Light" w:cs="Calibri Light"/>
          <w:sz w:val="28"/>
          <w:szCs w:val="28"/>
        </w:rPr>
        <w:t>training system</w:t>
      </w:r>
      <w:r w:rsidR="00F02EB1" w:rsidRPr="00CD0E8B">
        <w:rPr>
          <w:rFonts w:ascii="Calibri Light" w:hAnsi="Calibri Light" w:cs="Calibri Light"/>
          <w:sz w:val="28"/>
          <w:szCs w:val="28"/>
        </w:rPr>
        <w:t xml:space="preserve">s in order </w:t>
      </w:r>
      <w:r w:rsidR="003021F5" w:rsidRPr="00CD0E8B">
        <w:rPr>
          <w:rFonts w:ascii="Calibri Light" w:hAnsi="Calibri Light" w:cs="Calibri Light"/>
          <w:sz w:val="28"/>
          <w:szCs w:val="28"/>
        </w:rPr>
        <w:t xml:space="preserve">to cover other sectors (especially key growth sectors </w:t>
      </w:r>
      <w:r w:rsidR="008E455B" w:rsidRPr="00CD0E8B">
        <w:rPr>
          <w:rFonts w:ascii="Calibri Light" w:hAnsi="Calibri Light" w:cs="Calibri Light"/>
          <w:sz w:val="28"/>
          <w:szCs w:val="28"/>
        </w:rPr>
        <w:t xml:space="preserve">such as tourism and mining), </w:t>
      </w:r>
      <w:r w:rsidR="006A0DA1" w:rsidRPr="00CD0E8B">
        <w:rPr>
          <w:rFonts w:ascii="Calibri Light" w:hAnsi="Calibri Light" w:cs="Calibri Light"/>
          <w:sz w:val="28"/>
          <w:szCs w:val="28"/>
        </w:rPr>
        <w:t xml:space="preserve">the </w:t>
      </w:r>
      <w:r w:rsidR="00F02EB1" w:rsidRPr="00CD0E8B">
        <w:rPr>
          <w:rFonts w:ascii="Calibri Light" w:hAnsi="Calibri Light" w:cs="Calibri Light"/>
          <w:sz w:val="28"/>
          <w:szCs w:val="28"/>
        </w:rPr>
        <w:t xml:space="preserve">industrial sector continued to be the </w:t>
      </w:r>
      <w:r w:rsidR="006A0DA1" w:rsidRPr="00CD0E8B">
        <w:rPr>
          <w:rFonts w:ascii="Calibri Light" w:hAnsi="Calibri Light" w:cs="Calibri Light"/>
          <w:sz w:val="28"/>
          <w:szCs w:val="28"/>
        </w:rPr>
        <w:t>main focus of nearl</w:t>
      </w:r>
      <w:r w:rsidR="00F02EB1" w:rsidRPr="00CD0E8B">
        <w:rPr>
          <w:rFonts w:ascii="Calibri Light" w:hAnsi="Calibri Light" w:cs="Calibri Light"/>
          <w:sz w:val="28"/>
          <w:szCs w:val="28"/>
        </w:rPr>
        <w:t>y all Bank-funded TVET projects</w:t>
      </w:r>
      <w:r w:rsidRPr="00CD0E8B">
        <w:rPr>
          <w:rFonts w:ascii="Calibri Light" w:hAnsi="Calibri Light" w:cs="Calibri Light"/>
          <w:sz w:val="28"/>
          <w:szCs w:val="28"/>
        </w:rPr>
        <w:t>.</w:t>
      </w:r>
      <w:r w:rsidR="003021F5" w:rsidRPr="00CD0E8B">
        <w:rPr>
          <w:rFonts w:ascii="Calibri Light" w:hAnsi="Calibri Light" w:cs="Calibri Light"/>
          <w:sz w:val="28"/>
          <w:szCs w:val="28"/>
        </w:rPr>
        <w:t xml:space="preserve"> As such, a </w:t>
      </w:r>
      <w:r w:rsidRPr="00CD0E8B">
        <w:rPr>
          <w:rFonts w:ascii="Calibri Light" w:hAnsi="Calibri Light" w:cs="Calibri Light"/>
          <w:sz w:val="28"/>
          <w:szCs w:val="28"/>
        </w:rPr>
        <w:t>comprehensive vision of national skills development</w:t>
      </w:r>
      <w:r w:rsidR="00F02EB1" w:rsidRPr="00CD0E8B">
        <w:rPr>
          <w:rFonts w:ascii="Calibri Light" w:hAnsi="Calibri Light" w:cs="Calibri Light"/>
          <w:sz w:val="28"/>
          <w:szCs w:val="28"/>
        </w:rPr>
        <w:t xml:space="preserve"> was lacking</w:t>
      </w:r>
      <w:r w:rsidRPr="00CD0E8B">
        <w:rPr>
          <w:rFonts w:ascii="Calibri Light" w:hAnsi="Calibri Light" w:cs="Calibri Light"/>
          <w:sz w:val="28"/>
          <w:szCs w:val="28"/>
        </w:rPr>
        <w:t xml:space="preserve">. </w:t>
      </w:r>
    </w:p>
    <w:p w:rsidR="00E45F48" w:rsidRPr="00CD0E8B" w:rsidRDefault="00D61346" w:rsidP="002D33ED">
      <w:pPr>
        <w:spacing w:line="360" w:lineRule="auto"/>
        <w:jc w:val="both"/>
        <w:rPr>
          <w:rFonts w:ascii="Calibri Light" w:hAnsi="Calibri Light" w:cs="Calibri Light"/>
          <w:sz w:val="28"/>
          <w:szCs w:val="28"/>
        </w:rPr>
      </w:pPr>
      <w:r>
        <w:rPr>
          <w:rFonts w:ascii="Calibri Light" w:hAnsi="Calibri Light" w:cs="Calibri Light"/>
          <w:i/>
          <w:sz w:val="28"/>
          <w:szCs w:val="28"/>
        </w:rPr>
        <w:t xml:space="preserve">Ineffective </w:t>
      </w:r>
      <w:r w:rsidR="008C7363" w:rsidRPr="00CD0E8B">
        <w:rPr>
          <w:rFonts w:ascii="Calibri Light" w:hAnsi="Calibri Light" w:cs="Calibri Light"/>
          <w:i/>
          <w:sz w:val="28"/>
          <w:szCs w:val="28"/>
        </w:rPr>
        <w:t>s</w:t>
      </w:r>
      <w:r w:rsidR="005D5B04" w:rsidRPr="00CD0E8B">
        <w:rPr>
          <w:rFonts w:ascii="Calibri Light" w:hAnsi="Calibri Light" w:cs="Calibri Light"/>
          <w:i/>
          <w:sz w:val="28"/>
          <w:szCs w:val="28"/>
        </w:rPr>
        <w:t>kills development funds</w:t>
      </w:r>
      <w:r w:rsidR="006A0DA1" w:rsidRPr="00CD0E8B">
        <w:rPr>
          <w:rFonts w:ascii="Calibri Light" w:hAnsi="Calibri Light" w:cs="Calibri Light"/>
          <w:i/>
          <w:sz w:val="28"/>
          <w:szCs w:val="28"/>
        </w:rPr>
        <w:t xml:space="preserve">: </w:t>
      </w:r>
      <w:r w:rsidR="00E45F48" w:rsidRPr="00CD0E8B">
        <w:rPr>
          <w:rFonts w:ascii="Calibri Light" w:hAnsi="Calibri Light" w:cs="Calibri Light"/>
          <w:sz w:val="28"/>
          <w:szCs w:val="28"/>
        </w:rPr>
        <w:t xml:space="preserve">The role of national and sectoral skill development funds is conceptually sound and SDFs have been established in many countries, both developed and developing.  However, the sustainability of </w:t>
      </w:r>
      <w:r w:rsidR="00F02EB1" w:rsidRPr="00CD0E8B">
        <w:rPr>
          <w:rFonts w:ascii="Calibri Light" w:hAnsi="Calibri Light" w:cs="Calibri Light"/>
          <w:sz w:val="28"/>
          <w:szCs w:val="28"/>
        </w:rPr>
        <w:t xml:space="preserve">these </w:t>
      </w:r>
      <w:r w:rsidR="00E45F48" w:rsidRPr="00CD0E8B">
        <w:rPr>
          <w:rFonts w:ascii="Calibri Light" w:hAnsi="Calibri Light" w:cs="Calibri Light"/>
          <w:sz w:val="28"/>
          <w:szCs w:val="28"/>
        </w:rPr>
        <w:t>funds is limited in most countries in SSA</w:t>
      </w:r>
      <w:r w:rsidR="00752AC6" w:rsidRPr="00CD0E8B">
        <w:rPr>
          <w:rFonts w:ascii="Calibri Light" w:hAnsi="Calibri Light" w:cs="Calibri Light"/>
          <w:sz w:val="28"/>
          <w:szCs w:val="28"/>
        </w:rPr>
        <w:t xml:space="preserve"> (see Johanson, 1999)</w:t>
      </w:r>
      <w:r w:rsidR="00E45F48" w:rsidRPr="00CD0E8B">
        <w:rPr>
          <w:rFonts w:ascii="Calibri Light" w:hAnsi="Calibri Light" w:cs="Calibri Light"/>
          <w:sz w:val="28"/>
          <w:szCs w:val="28"/>
        </w:rPr>
        <w:t xml:space="preserve">. Where they are well established and properly funded (usually from the proceeds of training levy schemes), governments </w:t>
      </w:r>
      <w:r w:rsidR="00B85FD9" w:rsidRPr="00CD0E8B">
        <w:rPr>
          <w:rFonts w:ascii="Calibri Light" w:hAnsi="Calibri Light" w:cs="Calibri Light"/>
          <w:sz w:val="28"/>
          <w:szCs w:val="28"/>
        </w:rPr>
        <w:t>have</w:t>
      </w:r>
      <w:r w:rsidR="002F29FC" w:rsidRPr="00CD0E8B">
        <w:rPr>
          <w:rFonts w:ascii="Calibri Light" w:hAnsi="Calibri Light" w:cs="Calibri Light"/>
          <w:sz w:val="28"/>
          <w:szCs w:val="28"/>
        </w:rPr>
        <w:t xml:space="preserve"> </w:t>
      </w:r>
      <w:r w:rsidR="00E45F48" w:rsidRPr="00CD0E8B">
        <w:rPr>
          <w:rFonts w:ascii="Calibri Light" w:hAnsi="Calibri Light" w:cs="Calibri Light"/>
          <w:sz w:val="28"/>
          <w:szCs w:val="28"/>
        </w:rPr>
        <w:t>often redirected this funding away from</w:t>
      </w:r>
      <w:r w:rsidR="002F29FC" w:rsidRPr="00CD0E8B">
        <w:rPr>
          <w:rFonts w:ascii="Calibri Light" w:hAnsi="Calibri Light" w:cs="Calibri Light"/>
          <w:sz w:val="28"/>
          <w:szCs w:val="28"/>
        </w:rPr>
        <w:t xml:space="preserve"> TVET and re-allocated </w:t>
      </w:r>
      <w:r w:rsidR="00F02EB1" w:rsidRPr="00CD0E8B">
        <w:rPr>
          <w:rFonts w:ascii="Calibri Light" w:hAnsi="Calibri Light" w:cs="Calibri Light"/>
          <w:sz w:val="28"/>
          <w:szCs w:val="28"/>
        </w:rPr>
        <w:t xml:space="preserve">it </w:t>
      </w:r>
      <w:r w:rsidR="002F29FC" w:rsidRPr="00CD0E8B">
        <w:rPr>
          <w:rFonts w:ascii="Calibri Light" w:hAnsi="Calibri Light" w:cs="Calibri Light"/>
          <w:sz w:val="28"/>
          <w:szCs w:val="28"/>
        </w:rPr>
        <w:t xml:space="preserve">to </w:t>
      </w:r>
      <w:r w:rsidR="00E45F48" w:rsidRPr="00CD0E8B">
        <w:rPr>
          <w:rFonts w:ascii="Calibri Light" w:hAnsi="Calibri Light" w:cs="Calibri Light"/>
          <w:sz w:val="28"/>
          <w:szCs w:val="28"/>
        </w:rPr>
        <w:t xml:space="preserve">other sectors in particular </w:t>
      </w:r>
      <w:r w:rsidR="00465EAD" w:rsidRPr="00CD0E8B">
        <w:rPr>
          <w:rFonts w:ascii="Calibri Light" w:hAnsi="Calibri Light" w:cs="Calibri Light"/>
          <w:sz w:val="28"/>
          <w:szCs w:val="28"/>
        </w:rPr>
        <w:t>higher education.</w:t>
      </w:r>
      <w:r w:rsidR="00E45F48" w:rsidRPr="00CD0E8B">
        <w:rPr>
          <w:rStyle w:val="FootnoteReference"/>
          <w:rFonts w:ascii="Calibri Light" w:hAnsi="Calibri Light" w:cs="Calibri Light"/>
          <w:sz w:val="28"/>
          <w:szCs w:val="28"/>
        </w:rPr>
        <w:footnoteReference w:id="6"/>
      </w:r>
    </w:p>
    <w:p w:rsidR="002F29FC" w:rsidRPr="00CD0E8B" w:rsidRDefault="008C7363" w:rsidP="000A6930">
      <w:pPr>
        <w:spacing w:line="360" w:lineRule="auto"/>
        <w:jc w:val="both"/>
        <w:rPr>
          <w:rFonts w:ascii="Calibri Light" w:hAnsi="Calibri Light" w:cs="Calibri Light"/>
          <w:sz w:val="28"/>
          <w:szCs w:val="28"/>
        </w:rPr>
      </w:pPr>
      <w:r w:rsidRPr="00CD0E8B">
        <w:rPr>
          <w:rFonts w:ascii="Calibri Light" w:hAnsi="Calibri Light" w:cs="Calibri Light"/>
          <w:i/>
          <w:sz w:val="28"/>
          <w:szCs w:val="28"/>
        </w:rPr>
        <w:lastRenderedPageBreak/>
        <w:t>Limited scope for p</w:t>
      </w:r>
      <w:r w:rsidR="002F29FC" w:rsidRPr="00CD0E8B">
        <w:rPr>
          <w:rFonts w:ascii="Calibri Light" w:hAnsi="Calibri Light" w:cs="Calibri Light"/>
          <w:i/>
          <w:sz w:val="28"/>
          <w:szCs w:val="28"/>
        </w:rPr>
        <w:t>rivate sector training provision</w:t>
      </w:r>
      <w:r w:rsidR="002F29FC" w:rsidRPr="00CD0E8B">
        <w:rPr>
          <w:rFonts w:ascii="Calibri Light" w:hAnsi="Calibri Light" w:cs="Calibri Light"/>
          <w:sz w:val="28"/>
          <w:szCs w:val="28"/>
        </w:rPr>
        <w:t xml:space="preserve">. </w:t>
      </w:r>
      <w:r w:rsidR="00CD0E8B">
        <w:rPr>
          <w:rFonts w:ascii="Calibri Light" w:hAnsi="Calibri Light" w:cs="Calibri Light"/>
          <w:sz w:val="28"/>
          <w:szCs w:val="28"/>
        </w:rPr>
        <w:t>VETSPP</w:t>
      </w:r>
      <w:r w:rsidRPr="00CD0E8B">
        <w:rPr>
          <w:rFonts w:ascii="Calibri Light" w:hAnsi="Calibri Light" w:cs="Calibri Light"/>
          <w:sz w:val="28"/>
          <w:szCs w:val="28"/>
        </w:rPr>
        <w:t xml:space="preserve"> encouraged the development of </w:t>
      </w:r>
      <w:r w:rsidR="00FF6A0F" w:rsidRPr="00CD0E8B">
        <w:rPr>
          <w:rFonts w:ascii="Calibri Light" w:hAnsi="Calibri Light" w:cs="Calibri Light"/>
          <w:sz w:val="28"/>
          <w:szCs w:val="28"/>
        </w:rPr>
        <w:t xml:space="preserve">independent private training providers just as was the case with the education sector as a whole. </w:t>
      </w:r>
      <w:r w:rsidR="00D307A4" w:rsidRPr="00CD0E8B">
        <w:rPr>
          <w:rFonts w:ascii="Calibri Light" w:hAnsi="Calibri Light" w:cs="Calibri Light"/>
          <w:sz w:val="28"/>
          <w:szCs w:val="28"/>
        </w:rPr>
        <w:t xml:space="preserve">This was conceptually sound and, in the longer term, contributed to the </w:t>
      </w:r>
      <w:r w:rsidR="00FF6A0F" w:rsidRPr="00CD0E8B">
        <w:rPr>
          <w:rFonts w:ascii="Calibri Light" w:hAnsi="Calibri Light" w:cs="Calibri Light"/>
          <w:sz w:val="28"/>
          <w:szCs w:val="28"/>
        </w:rPr>
        <w:t xml:space="preserve">liberalisation of training regulations </w:t>
      </w:r>
      <w:r w:rsidR="00D307A4" w:rsidRPr="00CD0E8B">
        <w:rPr>
          <w:rFonts w:ascii="Calibri Light" w:hAnsi="Calibri Light" w:cs="Calibri Light"/>
          <w:sz w:val="28"/>
          <w:szCs w:val="28"/>
        </w:rPr>
        <w:t xml:space="preserve">which fuelled </w:t>
      </w:r>
      <w:r w:rsidR="00FF6A0F" w:rsidRPr="00CD0E8B">
        <w:rPr>
          <w:rFonts w:ascii="Calibri Light" w:hAnsi="Calibri Light" w:cs="Calibri Light"/>
          <w:sz w:val="28"/>
          <w:szCs w:val="28"/>
        </w:rPr>
        <w:t>the rapid growth in private training centres, especially i</w:t>
      </w:r>
      <w:r w:rsidR="003449F9" w:rsidRPr="00CD0E8B">
        <w:rPr>
          <w:rFonts w:ascii="Calibri Light" w:hAnsi="Calibri Light" w:cs="Calibri Light"/>
          <w:sz w:val="28"/>
          <w:szCs w:val="28"/>
        </w:rPr>
        <w:t xml:space="preserve">n larger countries in SSA (see </w:t>
      </w:r>
      <w:r w:rsidR="00527C7F" w:rsidRPr="00CD0E8B">
        <w:rPr>
          <w:rFonts w:ascii="Calibri Light" w:hAnsi="Calibri Light" w:cs="Calibri Light"/>
          <w:sz w:val="28"/>
          <w:szCs w:val="28"/>
        </w:rPr>
        <w:t>Author</w:t>
      </w:r>
      <w:r w:rsidR="00FF6A0F" w:rsidRPr="00CD0E8B">
        <w:rPr>
          <w:rFonts w:ascii="Calibri Light" w:hAnsi="Calibri Light" w:cs="Calibri Light"/>
          <w:sz w:val="28"/>
          <w:szCs w:val="28"/>
        </w:rPr>
        <w:t>, 200</w:t>
      </w:r>
      <w:r w:rsidR="00752AC6" w:rsidRPr="00CD0E8B">
        <w:rPr>
          <w:rFonts w:ascii="Calibri Light" w:hAnsi="Calibri Light" w:cs="Calibri Light"/>
          <w:sz w:val="28"/>
          <w:szCs w:val="28"/>
        </w:rPr>
        <w:t>0</w:t>
      </w:r>
      <w:r w:rsidR="00FF6A0F" w:rsidRPr="00CD0E8B">
        <w:rPr>
          <w:rFonts w:ascii="Calibri Light" w:hAnsi="Calibri Light" w:cs="Calibri Light"/>
          <w:sz w:val="28"/>
          <w:szCs w:val="28"/>
        </w:rPr>
        <w:t>). These centres overwhelmingly cater</w:t>
      </w:r>
      <w:r w:rsidR="002F29FC" w:rsidRPr="00CD0E8B">
        <w:rPr>
          <w:rFonts w:ascii="Calibri Light" w:hAnsi="Calibri Light" w:cs="Calibri Light"/>
          <w:sz w:val="28"/>
          <w:szCs w:val="28"/>
        </w:rPr>
        <w:t xml:space="preserve"> to </w:t>
      </w:r>
      <w:r w:rsidR="001650FA" w:rsidRPr="00CD0E8B">
        <w:rPr>
          <w:rFonts w:ascii="Calibri Light" w:hAnsi="Calibri Light" w:cs="Calibri Light"/>
          <w:sz w:val="28"/>
          <w:szCs w:val="28"/>
        </w:rPr>
        <w:t xml:space="preserve">the </w:t>
      </w:r>
      <w:r w:rsidR="00FF6A0F" w:rsidRPr="00CD0E8B">
        <w:rPr>
          <w:rFonts w:ascii="Calibri Light" w:hAnsi="Calibri Light" w:cs="Calibri Light"/>
          <w:sz w:val="28"/>
          <w:szCs w:val="28"/>
        </w:rPr>
        <w:t xml:space="preserve">training needs </w:t>
      </w:r>
      <w:r w:rsidR="002F29FC" w:rsidRPr="00CD0E8B">
        <w:rPr>
          <w:rFonts w:ascii="Calibri Light" w:hAnsi="Calibri Light" w:cs="Calibri Light"/>
          <w:sz w:val="28"/>
          <w:szCs w:val="28"/>
        </w:rPr>
        <w:t xml:space="preserve">of </w:t>
      </w:r>
      <w:r w:rsidR="00FF6A0F" w:rsidRPr="00CD0E8B">
        <w:rPr>
          <w:rFonts w:ascii="Calibri Light" w:hAnsi="Calibri Light" w:cs="Calibri Light"/>
          <w:sz w:val="28"/>
          <w:szCs w:val="28"/>
        </w:rPr>
        <w:t xml:space="preserve">the </w:t>
      </w:r>
      <w:r w:rsidR="002F29FC" w:rsidRPr="00CD0E8B">
        <w:rPr>
          <w:rFonts w:ascii="Calibri Light" w:hAnsi="Calibri Light" w:cs="Calibri Light"/>
          <w:sz w:val="28"/>
          <w:szCs w:val="28"/>
        </w:rPr>
        <w:t>rapidly growing service sectors</w:t>
      </w:r>
      <w:r w:rsidR="00FF6A0F" w:rsidRPr="00CD0E8B">
        <w:rPr>
          <w:rFonts w:ascii="Calibri Light" w:hAnsi="Calibri Light" w:cs="Calibri Light"/>
          <w:sz w:val="28"/>
          <w:szCs w:val="28"/>
        </w:rPr>
        <w:t xml:space="preserve"> (</w:t>
      </w:r>
      <w:r w:rsidR="0040426F" w:rsidRPr="00CD0E8B">
        <w:rPr>
          <w:rFonts w:ascii="Calibri Light" w:hAnsi="Calibri Light" w:cs="Calibri Light"/>
          <w:sz w:val="28"/>
          <w:szCs w:val="28"/>
        </w:rPr>
        <w:t xml:space="preserve">in particular </w:t>
      </w:r>
      <w:r w:rsidR="00FF6A0F" w:rsidRPr="00CD0E8B">
        <w:rPr>
          <w:rFonts w:ascii="Calibri Light" w:hAnsi="Calibri Light" w:cs="Calibri Light"/>
          <w:sz w:val="28"/>
          <w:szCs w:val="28"/>
        </w:rPr>
        <w:t xml:space="preserve">ICT, finance, banking, marketing, </w:t>
      </w:r>
      <w:r w:rsidR="0040426F" w:rsidRPr="00CD0E8B">
        <w:rPr>
          <w:rFonts w:ascii="Calibri Light" w:hAnsi="Calibri Light" w:cs="Calibri Light"/>
          <w:sz w:val="28"/>
          <w:szCs w:val="28"/>
        </w:rPr>
        <w:t>and tourism</w:t>
      </w:r>
      <w:r w:rsidR="00FF6A0F" w:rsidRPr="00CD0E8B">
        <w:rPr>
          <w:rFonts w:ascii="Calibri Light" w:hAnsi="Calibri Light" w:cs="Calibri Light"/>
          <w:sz w:val="28"/>
          <w:szCs w:val="28"/>
        </w:rPr>
        <w:t>)</w:t>
      </w:r>
      <w:r w:rsidR="002F29FC" w:rsidRPr="00CD0E8B">
        <w:rPr>
          <w:rFonts w:ascii="Calibri Light" w:hAnsi="Calibri Light" w:cs="Calibri Light"/>
          <w:sz w:val="28"/>
          <w:szCs w:val="28"/>
        </w:rPr>
        <w:t xml:space="preserve"> which public sector </w:t>
      </w:r>
      <w:r w:rsidR="001650FA" w:rsidRPr="00CD0E8B">
        <w:rPr>
          <w:rFonts w:ascii="Calibri Light" w:hAnsi="Calibri Light" w:cs="Calibri Light"/>
          <w:sz w:val="28"/>
          <w:szCs w:val="28"/>
        </w:rPr>
        <w:t xml:space="preserve">training </w:t>
      </w:r>
      <w:r w:rsidR="002F29FC" w:rsidRPr="00CD0E8B">
        <w:rPr>
          <w:rFonts w:ascii="Calibri Light" w:hAnsi="Calibri Light" w:cs="Calibri Light"/>
          <w:sz w:val="28"/>
          <w:szCs w:val="28"/>
        </w:rPr>
        <w:t xml:space="preserve">providers </w:t>
      </w:r>
      <w:r w:rsidR="00FF6A0F" w:rsidRPr="00CD0E8B">
        <w:rPr>
          <w:rFonts w:ascii="Calibri Light" w:hAnsi="Calibri Light" w:cs="Calibri Light"/>
          <w:sz w:val="28"/>
          <w:szCs w:val="28"/>
        </w:rPr>
        <w:t xml:space="preserve">have </w:t>
      </w:r>
      <w:r w:rsidR="002F29FC" w:rsidRPr="00CD0E8B">
        <w:rPr>
          <w:rFonts w:ascii="Calibri Light" w:hAnsi="Calibri Light" w:cs="Calibri Light"/>
          <w:sz w:val="28"/>
          <w:szCs w:val="28"/>
        </w:rPr>
        <w:t xml:space="preserve">generally ignored. </w:t>
      </w:r>
      <w:r w:rsidR="00FF6A0F" w:rsidRPr="00CD0E8B">
        <w:rPr>
          <w:rFonts w:ascii="Calibri Light" w:hAnsi="Calibri Light" w:cs="Calibri Light"/>
          <w:sz w:val="28"/>
          <w:szCs w:val="28"/>
        </w:rPr>
        <w:t xml:space="preserve"> However, the </w:t>
      </w:r>
      <w:r w:rsidR="001650FA" w:rsidRPr="00CD0E8B">
        <w:rPr>
          <w:rFonts w:ascii="Calibri Light" w:hAnsi="Calibri Light" w:cs="Calibri Light"/>
          <w:sz w:val="28"/>
          <w:szCs w:val="28"/>
        </w:rPr>
        <w:t xml:space="preserve">capacity of the </w:t>
      </w:r>
      <w:r w:rsidR="00FF6A0F" w:rsidRPr="00CD0E8B">
        <w:rPr>
          <w:rFonts w:ascii="Calibri Light" w:hAnsi="Calibri Light" w:cs="Calibri Light"/>
          <w:sz w:val="28"/>
          <w:szCs w:val="28"/>
        </w:rPr>
        <w:t>private sector to provide training in more technical areas was</w:t>
      </w:r>
      <w:r w:rsidR="001650FA" w:rsidRPr="00CD0E8B">
        <w:rPr>
          <w:rFonts w:ascii="Calibri Light" w:hAnsi="Calibri Light" w:cs="Calibri Light"/>
          <w:sz w:val="28"/>
          <w:szCs w:val="28"/>
        </w:rPr>
        <w:t xml:space="preserve"> (implicitly)</w:t>
      </w:r>
      <w:r w:rsidR="00FF6A0F" w:rsidRPr="00CD0E8B">
        <w:rPr>
          <w:rFonts w:ascii="Calibri Light" w:hAnsi="Calibri Light" w:cs="Calibri Light"/>
          <w:sz w:val="28"/>
          <w:szCs w:val="28"/>
        </w:rPr>
        <w:t xml:space="preserve"> seriously over-estimated</w:t>
      </w:r>
      <w:r w:rsidR="002F29FC" w:rsidRPr="00CD0E8B">
        <w:rPr>
          <w:rFonts w:ascii="Calibri Light" w:hAnsi="Calibri Light" w:cs="Calibri Light"/>
          <w:sz w:val="28"/>
          <w:szCs w:val="28"/>
        </w:rPr>
        <w:t xml:space="preserve"> </w:t>
      </w:r>
      <w:r w:rsidR="003D55FB">
        <w:rPr>
          <w:rFonts w:ascii="Calibri Light" w:hAnsi="Calibri Light" w:cs="Calibri Light"/>
          <w:sz w:val="28"/>
          <w:szCs w:val="28"/>
        </w:rPr>
        <w:t xml:space="preserve">by the </w:t>
      </w:r>
      <w:r w:rsidR="00CD0E8B">
        <w:rPr>
          <w:rFonts w:ascii="Calibri Light" w:hAnsi="Calibri Light" w:cs="Calibri Light"/>
          <w:sz w:val="28"/>
          <w:szCs w:val="28"/>
        </w:rPr>
        <w:t>VETSPP</w:t>
      </w:r>
      <w:r w:rsidR="00FF6A0F" w:rsidRPr="00CD0E8B">
        <w:rPr>
          <w:rFonts w:ascii="Calibri Light" w:hAnsi="Calibri Light" w:cs="Calibri Light"/>
          <w:sz w:val="28"/>
          <w:szCs w:val="28"/>
        </w:rPr>
        <w:t xml:space="preserve">. </w:t>
      </w:r>
    </w:p>
    <w:p w:rsidR="00B34E37" w:rsidRPr="00CD0E8B" w:rsidRDefault="00D307A4" w:rsidP="00483CAB">
      <w:pPr>
        <w:spacing w:line="360" w:lineRule="auto"/>
        <w:jc w:val="both"/>
        <w:rPr>
          <w:rFonts w:ascii="Calibri Light" w:hAnsi="Calibri Light" w:cs="Calibri Light"/>
          <w:sz w:val="28"/>
          <w:szCs w:val="28"/>
        </w:rPr>
      </w:pPr>
      <w:r w:rsidRPr="00CD0E8B">
        <w:rPr>
          <w:rFonts w:ascii="Calibri Light" w:hAnsi="Calibri Light" w:cs="Calibri Light"/>
          <w:i/>
          <w:sz w:val="28"/>
          <w:szCs w:val="28"/>
        </w:rPr>
        <w:t>The informal sector</w:t>
      </w:r>
      <w:r w:rsidRPr="00CD0E8B">
        <w:rPr>
          <w:rFonts w:ascii="Calibri Light" w:hAnsi="Calibri Light" w:cs="Calibri Light"/>
          <w:sz w:val="28"/>
          <w:szCs w:val="28"/>
        </w:rPr>
        <w:t xml:space="preserve">: </w:t>
      </w:r>
      <w:r w:rsidR="003D55FB">
        <w:rPr>
          <w:rFonts w:ascii="Calibri Light" w:hAnsi="Calibri Light" w:cs="Calibri Light"/>
          <w:sz w:val="28"/>
          <w:szCs w:val="28"/>
        </w:rPr>
        <w:t xml:space="preserve">The </w:t>
      </w:r>
      <w:r w:rsidR="00CD0E8B">
        <w:rPr>
          <w:rFonts w:ascii="Calibri Light" w:hAnsi="Calibri Light" w:cs="Calibri Light"/>
          <w:sz w:val="28"/>
          <w:szCs w:val="28"/>
        </w:rPr>
        <w:t>VETSPP</w:t>
      </w:r>
      <w:r w:rsidR="00483CAB" w:rsidRPr="00CD0E8B">
        <w:rPr>
          <w:rFonts w:ascii="Calibri Light" w:hAnsi="Calibri Light" w:cs="Calibri Light"/>
          <w:sz w:val="28"/>
          <w:szCs w:val="28"/>
        </w:rPr>
        <w:t xml:space="preserve"> argued (correctly) that ‘great caution should be exercised in considering interventions into the traditional apprenticeship training’ (p.40). However, this advice was not generally followed by the Bank’s TVET projects during the 1990s. This was especially in Ghana and Kenya where the main project focus was on the informal sector and where innovative and controversial training voucher schemes </w:t>
      </w:r>
      <w:r w:rsidR="00D61346">
        <w:rPr>
          <w:rFonts w:ascii="Calibri Light" w:hAnsi="Calibri Light" w:cs="Calibri Light"/>
          <w:sz w:val="28"/>
          <w:szCs w:val="28"/>
        </w:rPr>
        <w:t xml:space="preserve">were introduced </w:t>
      </w:r>
      <w:r w:rsidR="00483CAB" w:rsidRPr="00CD0E8B">
        <w:rPr>
          <w:rFonts w:ascii="Calibri Light" w:hAnsi="Calibri Light" w:cs="Calibri Light"/>
          <w:sz w:val="28"/>
          <w:szCs w:val="28"/>
        </w:rPr>
        <w:t>for artisan trainees.</w:t>
      </w:r>
      <w:r w:rsidRPr="00CD0E8B">
        <w:rPr>
          <w:rFonts w:ascii="Calibri Light" w:hAnsi="Calibri Light" w:cs="Calibri Light"/>
          <w:sz w:val="28"/>
          <w:szCs w:val="28"/>
        </w:rPr>
        <w:t xml:space="preserve"> Despite positive initial outcomes in Kenya, neither of these interventions have been sustainable in the longer term</w:t>
      </w:r>
      <w:r w:rsidR="00B34E37" w:rsidRPr="00CD0E8B">
        <w:rPr>
          <w:rFonts w:ascii="Calibri Light" w:hAnsi="Calibri Light" w:cs="Calibri Light"/>
          <w:sz w:val="28"/>
          <w:szCs w:val="28"/>
        </w:rPr>
        <w:t xml:space="preserve"> (see H</w:t>
      </w:r>
      <w:r w:rsidR="00487AC1" w:rsidRPr="00CD0E8B">
        <w:rPr>
          <w:rFonts w:ascii="Calibri Light" w:hAnsi="Calibri Light" w:cs="Calibri Light"/>
          <w:sz w:val="28"/>
          <w:szCs w:val="28"/>
        </w:rPr>
        <w:t>allberg, 2011</w:t>
      </w:r>
      <w:r w:rsidR="00B34E37" w:rsidRPr="00CD0E8B">
        <w:rPr>
          <w:rFonts w:ascii="Calibri Light" w:hAnsi="Calibri Light" w:cs="Calibri Light"/>
          <w:sz w:val="28"/>
          <w:szCs w:val="28"/>
        </w:rPr>
        <w:t>).</w:t>
      </w:r>
      <w:r w:rsidR="00483CAB" w:rsidRPr="00CD0E8B">
        <w:rPr>
          <w:rFonts w:ascii="Calibri Light" w:hAnsi="Calibri Light" w:cs="Calibri Light"/>
          <w:sz w:val="28"/>
          <w:szCs w:val="28"/>
        </w:rPr>
        <w:t xml:space="preserve"> </w:t>
      </w:r>
      <w:r w:rsidRPr="00CD0E8B">
        <w:rPr>
          <w:rFonts w:ascii="Calibri Light" w:hAnsi="Calibri Light" w:cs="Calibri Light"/>
          <w:sz w:val="28"/>
          <w:szCs w:val="28"/>
        </w:rPr>
        <w:t xml:space="preserve">The limitations of training-only interventions </w:t>
      </w:r>
      <w:r w:rsidR="003E46B0" w:rsidRPr="00CD0E8B">
        <w:rPr>
          <w:rFonts w:ascii="Calibri Light" w:hAnsi="Calibri Light" w:cs="Calibri Light"/>
          <w:sz w:val="28"/>
          <w:szCs w:val="28"/>
        </w:rPr>
        <w:t xml:space="preserve">were already well known, but very limited project funding prevented multi-component support interventions from being widely implemented.  </w:t>
      </w:r>
      <w:r w:rsidR="00483CAB" w:rsidRPr="00CD0E8B">
        <w:rPr>
          <w:rFonts w:ascii="Calibri Light" w:hAnsi="Calibri Light" w:cs="Calibri Light"/>
          <w:sz w:val="28"/>
          <w:szCs w:val="28"/>
        </w:rPr>
        <w:t xml:space="preserve"> </w:t>
      </w:r>
    </w:p>
    <w:p w:rsidR="00B34E37" w:rsidRPr="003D55FB" w:rsidRDefault="003D55FB">
      <w:pPr>
        <w:rPr>
          <w:rFonts w:ascii="Calibri Light" w:hAnsi="Calibri Light" w:cs="Calibri Light"/>
          <w:i/>
          <w:sz w:val="28"/>
          <w:szCs w:val="28"/>
        </w:rPr>
      </w:pPr>
      <w:r w:rsidRPr="003D55FB">
        <w:rPr>
          <w:rFonts w:ascii="Calibri Light" w:hAnsi="Calibri Light" w:cs="Calibri Light"/>
          <w:i/>
          <w:sz w:val="28"/>
          <w:szCs w:val="28"/>
        </w:rPr>
        <w:t xml:space="preserve">4.4 Changing Bank perceptions and priorities </w:t>
      </w:r>
    </w:p>
    <w:p w:rsidR="003D55FB" w:rsidRDefault="003D55FB" w:rsidP="002D5D78">
      <w:pPr>
        <w:spacing w:line="360" w:lineRule="auto"/>
        <w:jc w:val="both"/>
        <w:rPr>
          <w:rFonts w:ascii="Calibri Light" w:hAnsi="Calibri Light" w:cs="Calibri Light"/>
          <w:sz w:val="28"/>
          <w:szCs w:val="28"/>
        </w:rPr>
      </w:pPr>
      <w:r>
        <w:rPr>
          <w:rFonts w:ascii="Calibri Light" w:hAnsi="Calibri Light" w:cs="Calibri Light"/>
          <w:sz w:val="28"/>
          <w:szCs w:val="28"/>
        </w:rPr>
        <w:t>U</w:t>
      </w:r>
      <w:r w:rsidR="002D5D78" w:rsidRPr="00CD0E8B">
        <w:rPr>
          <w:rFonts w:ascii="Calibri Light" w:hAnsi="Calibri Light" w:cs="Calibri Light"/>
          <w:sz w:val="28"/>
          <w:szCs w:val="28"/>
        </w:rPr>
        <w:t xml:space="preserve">nlike during the </w:t>
      </w:r>
      <w:r w:rsidR="00B34E37" w:rsidRPr="00CD0E8B">
        <w:rPr>
          <w:rFonts w:ascii="Calibri Light" w:hAnsi="Calibri Light" w:cs="Calibri Light"/>
          <w:sz w:val="28"/>
          <w:szCs w:val="28"/>
        </w:rPr>
        <w:t>1990s</w:t>
      </w:r>
      <w:r w:rsidR="002D5D78" w:rsidRPr="00CD0E8B">
        <w:rPr>
          <w:rFonts w:ascii="Calibri Light" w:hAnsi="Calibri Light" w:cs="Calibri Light"/>
          <w:sz w:val="28"/>
          <w:szCs w:val="28"/>
        </w:rPr>
        <w:t xml:space="preserve">, </w:t>
      </w:r>
      <w:r w:rsidR="00424E5D" w:rsidRPr="00CD0E8B">
        <w:rPr>
          <w:rFonts w:ascii="Calibri Light" w:hAnsi="Calibri Light" w:cs="Calibri Light"/>
          <w:sz w:val="28"/>
          <w:szCs w:val="28"/>
        </w:rPr>
        <w:t xml:space="preserve">there was no </w:t>
      </w:r>
      <w:r w:rsidR="002D5D78" w:rsidRPr="00CD0E8B">
        <w:rPr>
          <w:rFonts w:ascii="Calibri Light" w:hAnsi="Calibri Light" w:cs="Calibri Light"/>
          <w:sz w:val="28"/>
          <w:szCs w:val="28"/>
        </w:rPr>
        <w:t xml:space="preserve">one </w:t>
      </w:r>
      <w:r>
        <w:rPr>
          <w:rFonts w:ascii="Calibri Light" w:hAnsi="Calibri Light" w:cs="Calibri Light"/>
          <w:sz w:val="28"/>
          <w:szCs w:val="28"/>
        </w:rPr>
        <w:t xml:space="preserve">single </w:t>
      </w:r>
      <w:r w:rsidR="00FB083C">
        <w:rPr>
          <w:rFonts w:ascii="Calibri Light" w:hAnsi="Calibri Light" w:cs="Calibri Light"/>
          <w:sz w:val="28"/>
          <w:szCs w:val="28"/>
        </w:rPr>
        <w:t xml:space="preserve">‘sector policy paper’ or similar </w:t>
      </w:r>
      <w:r>
        <w:rPr>
          <w:rFonts w:ascii="Calibri Light" w:hAnsi="Calibri Light" w:cs="Calibri Light"/>
          <w:sz w:val="28"/>
          <w:szCs w:val="28"/>
        </w:rPr>
        <w:t xml:space="preserve">knowledge product </w:t>
      </w:r>
      <w:r w:rsidR="00EB395D">
        <w:rPr>
          <w:rFonts w:ascii="Calibri Light" w:hAnsi="Calibri Light" w:cs="Calibri Light"/>
          <w:sz w:val="28"/>
          <w:szCs w:val="28"/>
        </w:rPr>
        <w:t xml:space="preserve">written by a group of policy entrepreneurs which presented </w:t>
      </w:r>
      <w:r>
        <w:rPr>
          <w:rFonts w:ascii="Calibri Light" w:hAnsi="Calibri Light" w:cs="Calibri Light"/>
          <w:sz w:val="28"/>
          <w:szCs w:val="28"/>
        </w:rPr>
        <w:t xml:space="preserve">a </w:t>
      </w:r>
      <w:r w:rsidR="00EB395D">
        <w:rPr>
          <w:rFonts w:ascii="Calibri Light" w:hAnsi="Calibri Light" w:cs="Calibri Light"/>
          <w:sz w:val="28"/>
          <w:szCs w:val="28"/>
        </w:rPr>
        <w:t xml:space="preserve">well-researched </w:t>
      </w:r>
      <w:r>
        <w:rPr>
          <w:rFonts w:ascii="Calibri Light" w:hAnsi="Calibri Light" w:cs="Calibri Light"/>
          <w:sz w:val="28"/>
          <w:szCs w:val="28"/>
        </w:rPr>
        <w:t xml:space="preserve">situational analysis and </w:t>
      </w:r>
      <w:r w:rsidR="00FB083C">
        <w:rPr>
          <w:rFonts w:ascii="Calibri Light" w:hAnsi="Calibri Light" w:cs="Calibri Light"/>
          <w:sz w:val="28"/>
          <w:szCs w:val="28"/>
        </w:rPr>
        <w:t xml:space="preserve">overall </w:t>
      </w:r>
      <w:r w:rsidR="00EB395D">
        <w:rPr>
          <w:rFonts w:ascii="Calibri Light" w:hAnsi="Calibri Light" w:cs="Calibri Light"/>
          <w:sz w:val="28"/>
          <w:szCs w:val="28"/>
        </w:rPr>
        <w:t xml:space="preserve">policy rationale and project design </w:t>
      </w:r>
      <w:r>
        <w:rPr>
          <w:rFonts w:ascii="Calibri Light" w:hAnsi="Calibri Light" w:cs="Calibri Light"/>
          <w:sz w:val="28"/>
          <w:szCs w:val="28"/>
        </w:rPr>
        <w:t xml:space="preserve">for the new generation of </w:t>
      </w:r>
      <w:r w:rsidR="00D51D7E">
        <w:rPr>
          <w:rFonts w:ascii="Calibri Light" w:hAnsi="Calibri Light" w:cs="Calibri Light"/>
          <w:sz w:val="28"/>
          <w:szCs w:val="28"/>
        </w:rPr>
        <w:t xml:space="preserve">Bank-funded </w:t>
      </w:r>
      <w:r>
        <w:rPr>
          <w:rFonts w:ascii="Calibri Light" w:hAnsi="Calibri Light" w:cs="Calibri Light"/>
          <w:sz w:val="28"/>
          <w:szCs w:val="28"/>
        </w:rPr>
        <w:t xml:space="preserve">TVET projects from the early 2010s </w:t>
      </w:r>
      <w:r>
        <w:rPr>
          <w:rFonts w:ascii="Calibri Light" w:hAnsi="Calibri Light" w:cs="Calibri Light"/>
          <w:sz w:val="28"/>
          <w:szCs w:val="28"/>
        </w:rPr>
        <w:lastRenderedPageBreak/>
        <w:t xml:space="preserve">onwards. </w:t>
      </w:r>
      <w:r w:rsidR="002B19EE">
        <w:rPr>
          <w:rFonts w:ascii="Calibri Light" w:hAnsi="Calibri Light" w:cs="Calibri Light"/>
          <w:sz w:val="28"/>
          <w:szCs w:val="28"/>
        </w:rPr>
        <w:t xml:space="preserve">More research is needed to gain greater insight in to precisely how, organisationally, these projects did emerge. </w:t>
      </w:r>
      <w:r w:rsidR="00EB395D">
        <w:rPr>
          <w:rFonts w:ascii="Calibri Light" w:hAnsi="Calibri Light" w:cs="Calibri Light"/>
          <w:sz w:val="28"/>
          <w:szCs w:val="28"/>
        </w:rPr>
        <w:t xml:space="preserve">It is </w:t>
      </w:r>
      <w:r w:rsidR="002B19EE">
        <w:rPr>
          <w:rFonts w:ascii="Calibri Light" w:hAnsi="Calibri Light" w:cs="Calibri Light"/>
          <w:sz w:val="28"/>
          <w:szCs w:val="28"/>
        </w:rPr>
        <w:t xml:space="preserve">also </w:t>
      </w:r>
      <w:r w:rsidR="00EB395D">
        <w:rPr>
          <w:rFonts w:ascii="Calibri Light" w:hAnsi="Calibri Light" w:cs="Calibri Light"/>
          <w:sz w:val="28"/>
          <w:szCs w:val="28"/>
        </w:rPr>
        <w:t>much less straightforward</w:t>
      </w:r>
      <w:r w:rsidR="002B19EE">
        <w:rPr>
          <w:rFonts w:ascii="Calibri Light" w:hAnsi="Calibri Light" w:cs="Calibri Light"/>
          <w:sz w:val="28"/>
          <w:szCs w:val="28"/>
        </w:rPr>
        <w:t xml:space="preserve"> </w:t>
      </w:r>
      <w:r w:rsidR="00EB395D">
        <w:rPr>
          <w:rFonts w:ascii="Calibri Light" w:hAnsi="Calibri Light" w:cs="Calibri Light"/>
          <w:sz w:val="28"/>
          <w:szCs w:val="28"/>
        </w:rPr>
        <w:t xml:space="preserve">to analyse the degree of correspondence between (a vaguely specified) set of policy goals and the design and implementation of </w:t>
      </w:r>
      <w:r w:rsidR="001D272F">
        <w:rPr>
          <w:rFonts w:ascii="Calibri Light" w:hAnsi="Calibri Light" w:cs="Calibri Light"/>
          <w:sz w:val="28"/>
          <w:szCs w:val="28"/>
        </w:rPr>
        <w:t xml:space="preserve">these </w:t>
      </w:r>
      <w:r w:rsidR="00EB395D">
        <w:rPr>
          <w:rFonts w:ascii="Calibri Light" w:hAnsi="Calibri Light" w:cs="Calibri Light"/>
          <w:sz w:val="28"/>
          <w:szCs w:val="28"/>
        </w:rPr>
        <w:t>projects on the ground.</w:t>
      </w:r>
    </w:p>
    <w:p w:rsidR="003D55FB" w:rsidRDefault="00EB395D" w:rsidP="002D5D78">
      <w:pPr>
        <w:spacing w:line="360" w:lineRule="auto"/>
        <w:jc w:val="both"/>
        <w:rPr>
          <w:rFonts w:ascii="Calibri Light" w:hAnsi="Calibri Light" w:cs="Calibri Light"/>
          <w:sz w:val="28"/>
          <w:szCs w:val="28"/>
        </w:rPr>
      </w:pPr>
      <w:r>
        <w:rPr>
          <w:rFonts w:ascii="Calibri Light" w:hAnsi="Calibri Light" w:cs="Calibri Light"/>
          <w:sz w:val="28"/>
          <w:szCs w:val="28"/>
        </w:rPr>
        <w:t>Nonetheless, from the early-mid 2000s, there were already some fairly clear indications that the</w:t>
      </w:r>
      <w:r w:rsidR="00D51D7E">
        <w:rPr>
          <w:rFonts w:ascii="Calibri Light" w:hAnsi="Calibri Light" w:cs="Calibri Light"/>
          <w:sz w:val="28"/>
          <w:szCs w:val="28"/>
        </w:rPr>
        <w:t xml:space="preserve"> Bank was </w:t>
      </w:r>
      <w:r w:rsidR="00A83A93">
        <w:rPr>
          <w:rFonts w:ascii="Calibri Light" w:hAnsi="Calibri Light" w:cs="Calibri Light"/>
          <w:sz w:val="28"/>
          <w:szCs w:val="28"/>
        </w:rPr>
        <w:t xml:space="preserve">beginning to </w:t>
      </w:r>
      <w:r w:rsidR="00D51D7E">
        <w:rPr>
          <w:rFonts w:ascii="Calibri Light" w:hAnsi="Calibri Light" w:cs="Calibri Light"/>
          <w:sz w:val="28"/>
          <w:szCs w:val="28"/>
        </w:rPr>
        <w:t>reconsider</w:t>
      </w:r>
      <w:r w:rsidR="00A83A93">
        <w:rPr>
          <w:rFonts w:ascii="Calibri Light" w:hAnsi="Calibri Light" w:cs="Calibri Light"/>
          <w:sz w:val="28"/>
          <w:szCs w:val="28"/>
        </w:rPr>
        <w:t xml:space="preserve"> </w:t>
      </w:r>
      <w:r w:rsidR="00D51D7E">
        <w:rPr>
          <w:rFonts w:ascii="Calibri Light" w:hAnsi="Calibri Light" w:cs="Calibri Light"/>
          <w:sz w:val="28"/>
          <w:szCs w:val="28"/>
        </w:rPr>
        <w:t xml:space="preserve">its overall approach to skills development in Africa. </w:t>
      </w:r>
      <w:r w:rsidR="00FB083C">
        <w:rPr>
          <w:rFonts w:ascii="Calibri Light" w:hAnsi="Calibri Light" w:cs="Calibri Light"/>
          <w:sz w:val="28"/>
          <w:szCs w:val="28"/>
        </w:rPr>
        <w:t xml:space="preserve"> Two particular concerns </w:t>
      </w:r>
      <w:r w:rsidR="00A83A93">
        <w:rPr>
          <w:rFonts w:ascii="Calibri Light" w:hAnsi="Calibri Light" w:cs="Calibri Light"/>
          <w:sz w:val="28"/>
          <w:szCs w:val="28"/>
        </w:rPr>
        <w:t xml:space="preserve">were highlighted </w:t>
      </w:r>
      <w:r w:rsidR="00FB083C">
        <w:rPr>
          <w:rFonts w:ascii="Calibri Light" w:hAnsi="Calibri Light" w:cs="Calibri Light"/>
          <w:sz w:val="28"/>
          <w:szCs w:val="28"/>
        </w:rPr>
        <w:t xml:space="preserve">in a series of Bank knowledge products namely </w:t>
      </w:r>
      <w:r w:rsidR="00D51D7E" w:rsidRPr="00CD0E8B">
        <w:rPr>
          <w:rFonts w:ascii="Calibri Light" w:hAnsi="Calibri Light" w:cs="Calibri Light"/>
          <w:sz w:val="28"/>
          <w:szCs w:val="28"/>
        </w:rPr>
        <w:t>the need to accelerate the integration of countries in SSA into an increasingly sk</w:t>
      </w:r>
      <w:r w:rsidR="00FB083C">
        <w:rPr>
          <w:rFonts w:ascii="Calibri Light" w:hAnsi="Calibri Light" w:cs="Calibri Light"/>
          <w:sz w:val="28"/>
          <w:szCs w:val="28"/>
        </w:rPr>
        <w:t xml:space="preserve">ills-driven global economy and the </w:t>
      </w:r>
      <w:r w:rsidR="00D51D7E" w:rsidRPr="00CD0E8B">
        <w:rPr>
          <w:rFonts w:ascii="Calibri Light" w:hAnsi="Calibri Light" w:cs="Calibri Light"/>
          <w:sz w:val="28"/>
          <w:szCs w:val="28"/>
        </w:rPr>
        <w:t xml:space="preserve">mounting ‘youth crisis’ which is largely driven by the lack of productive employment opportunities. </w:t>
      </w:r>
      <w:r w:rsidR="00D51D7E">
        <w:rPr>
          <w:rFonts w:ascii="Calibri Light" w:hAnsi="Calibri Light" w:cs="Calibri Light"/>
          <w:sz w:val="28"/>
          <w:szCs w:val="28"/>
        </w:rPr>
        <w:t xml:space="preserve"> </w:t>
      </w:r>
      <w:r>
        <w:rPr>
          <w:rFonts w:ascii="Calibri Light" w:hAnsi="Calibri Light" w:cs="Calibri Light"/>
          <w:sz w:val="28"/>
          <w:szCs w:val="28"/>
        </w:rPr>
        <w:t xml:space="preserve"> </w:t>
      </w:r>
    </w:p>
    <w:p w:rsidR="002B19EE" w:rsidRDefault="001D272F" w:rsidP="00FB083C">
      <w:pPr>
        <w:spacing w:line="360" w:lineRule="auto"/>
        <w:jc w:val="both"/>
        <w:rPr>
          <w:rFonts w:ascii="Calibri Light" w:hAnsi="Calibri Light" w:cs="Calibri Light"/>
          <w:sz w:val="28"/>
          <w:szCs w:val="28"/>
        </w:rPr>
      </w:pPr>
      <w:r>
        <w:rPr>
          <w:rFonts w:ascii="Calibri Light" w:hAnsi="Calibri Light" w:cs="Calibri Light"/>
          <w:sz w:val="28"/>
          <w:szCs w:val="28"/>
        </w:rPr>
        <w:t>T</w:t>
      </w:r>
      <w:r w:rsidR="002B19EE">
        <w:rPr>
          <w:rFonts w:ascii="Calibri Light" w:hAnsi="Calibri Light" w:cs="Calibri Light"/>
          <w:sz w:val="28"/>
          <w:szCs w:val="28"/>
        </w:rPr>
        <w:t xml:space="preserve">wo major education sector reviews were conducted </w:t>
      </w:r>
      <w:r>
        <w:rPr>
          <w:rFonts w:ascii="Calibri Light" w:hAnsi="Calibri Light" w:cs="Calibri Light"/>
          <w:sz w:val="28"/>
          <w:szCs w:val="28"/>
        </w:rPr>
        <w:t xml:space="preserve">by the Bank </w:t>
      </w:r>
      <w:r w:rsidR="002B19EE">
        <w:rPr>
          <w:rFonts w:ascii="Calibri Light" w:hAnsi="Calibri Light" w:cs="Calibri Light"/>
          <w:sz w:val="28"/>
          <w:szCs w:val="28"/>
        </w:rPr>
        <w:t>during th</w:t>
      </w:r>
      <w:r>
        <w:rPr>
          <w:rFonts w:ascii="Calibri Light" w:hAnsi="Calibri Light" w:cs="Calibri Light"/>
          <w:sz w:val="28"/>
          <w:szCs w:val="28"/>
        </w:rPr>
        <w:t>e 2000s.  The 2010 review</w:t>
      </w:r>
      <w:r w:rsidR="00F72195">
        <w:rPr>
          <w:rFonts w:ascii="Calibri Light" w:hAnsi="Calibri Light" w:cs="Calibri Light"/>
          <w:sz w:val="28"/>
          <w:szCs w:val="28"/>
        </w:rPr>
        <w:t>,</w:t>
      </w:r>
      <w:r>
        <w:rPr>
          <w:rFonts w:ascii="Calibri Light" w:hAnsi="Calibri Light" w:cs="Calibri Light"/>
          <w:sz w:val="28"/>
          <w:szCs w:val="28"/>
        </w:rPr>
        <w:t xml:space="preserve"> Learning For All</w:t>
      </w:r>
      <w:r w:rsidR="00F72195">
        <w:rPr>
          <w:rFonts w:ascii="Calibri Light" w:hAnsi="Calibri Light" w:cs="Calibri Light"/>
          <w:sz w:val="28"/>
          <w:szCs w:val="28"/>
        </w:rPr>
        <w:t>,</w:t>
      </w:r>
      <w:r>
        <w:rPr>
          <w:rFonts w:ascii="Calibri Light" w:hAnsi="Calibri Light" w:cs="Calibri Light"/>
          <w:sz w:val="28"/>
          <w:szCs w:val="28"/>
        </w:rPr>
        <w:t xml:space="preserve"> </w:t>
      </w:r>
      <w:r w:rsidR="00F72195">
        <w:rPr>
          <w:rFonts w:ascii="Calibri Light" w:hAnsi="Calibri Light" w:cs="Calibri Light"/>
          <w:sz w:val="28"/>
          <w:szCs w:val="28"/>
        </w:rPr>
        <w:t xml:space="preserve">was particularly concerned </w:t>
      </w:r>
      <w:r w:rsidR="007F49BA">
        <w:rPr>
          <w:rFonts w:ascii="Calibri Light" w:hAnsi="Calibri Light" w:cs="Calibri Light"/>
          <w:sz w:val="28"/>
          <w:szCs w:val="28"/>
        </w:rPr>
        <w:t xml:space="preserve">to emphasise </w:t>
      </w:r>
      <w:r>
        <w:rPr>
          <w:rFonts w:ascii="Calibri Light" w:hAnsi="Calibri Light" w:cs="Calibri Light"/>
          <w:sz w:val="28"/>
          <w:szCs w:val="28"/>
        </w:rPr>
        <w:t>the importance of ‘building more skilled workforces’ and adopted a more holistic, ‘systems based’ approach which went beyond the earlier preoccupation on formal schooling of earlier education reviews.</w:t>
      </w:r>
      <w:r w:rsidR="00F72195">
        <w:rPr>
          <w:rFonts w:ascii="Calibri Light" w:hAnsi="Calibri Light" w:cs="Calibri Light"/>
          <w:sz w:val="28"/>
          <w:szCs w:val="28"/>
        </w:rPr>
        <w:t xml:space="preserve"> It noted that ‘the shortage of the right skills in the workforce has taken on a new urgency across the world’ (p.36) and that ‘beyond basic education, demand for tertiary education and TVET</w:t>
      </w:r>
      <w:r w:rsidR="007F49BA">
        <w:rPr>
          <w:rFonts w:ascii="Calibri Light" w:hAnsi="Calibri Light" w:cs="Calibri Light"/>
          <w:sz w:val="28"/>
          <w:szCs w:val="28"/>
        </w:rPr>
        <w:t xml:space="preserve"> </w:t>
      </w:r>
      <w:r w:rsidR="00F72195">
        <w:rPr>
          <w:rFonts w:ascii="Calibri Light" w:hAnsi="Calibri Light" w:cs="Calibri Light"/>
          <w:sz w:val="28"/>
          <w:szCs w:val="28"/>
        </w:rPr>
        <w:t>is growing in every region served by the Bank</w:t>
      </w:r>
      <w:r w:rsidR="007F49BA">
        <w:rPr>
          <w:rFonts w:ascii="Calibri Light" w:hAnsi="Calibri Light" w:cs="Calibri Light"/>
          <w:sz w:val="28"/>
          <w:szCs w:val="28"/>
        </w:rPr>
        <w:t>’</w:t>
      </w:r>
      <w:r w:rsidR="00F72195">
        <w:rPr>
          <w:rFonts w:ascii="Calibri Light" w:hAnsi="Calibri Light" w:cs="Calibri Light"/>
          <w:sz w:val="28"/>
          <w:szCs w:val="28"/>
        </w:rPr>
        <w:t>.</w:t>
      </w:r>
      <w:r w:rsidR="007F49BA">
        <w:rPr>
          <w:rFonts w:ascii="Calibri Light" w:hAnsi="Calibri Light" w:cs="Calibri Light"/>
          <w:sz w:val="28"/>
          <w:szCs w:val="28"/>
        </w:rPr>
        <w:t xml:space="preserve"> This was striking contrast to the Bank’s policy pronouncements and recommendations two decades earlier and, although lacking in any policy or programmatic detail, signalled strong approval for a rapid increase in banking funding for TVET and other skill development projects. </w:t>
      </w:r>
      <w:r>
        <w:rPr>
          <w:rFonts w:ascii="Calibri Light" w:hAnsi="Calibri Light" w:cs="Calibri Light"/>
          <w:sz w:val="28"/>
          <w:szCs w:val="28"/>
        </w:rPr>
        <w:t xml:space="preserve"> </w:t>
      </w:r>
      <w:r w:rsidR="002B19EE">
        <w:rPr>
          <w:rFonts w:ascii="Calibri Light" w:hAnsi="Calibri Light" w:cs="Calibri Light"/>
          <w:sz w:val="28"/>
          <w:szCs w:val="28"/>
        </w:rPr>
        <w:t xml:space="preserve"> </w:t>
      </w:r>
    </w:p>
    <w:p w:rsidR="00855D8D" w:rsidRPr="00CD0E8B" w:rsidRDefault="00855D8D" w:rsidP="00855D8D">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A number of </w:t>
      </w:r>
      <w:r w:rsidR="007F49BA">
        <w:rPr>
          <w:rFonts w:ascii="Calibri Light" w:hAnsi="Calibri Light" w:cs="Calibri Light"/>
          <w:sz w:val="28"/>
          <w:szCs w:val="28"/>
        </w:rPr>
        <w:t xml:space="preserve">other high profile </w:t>
      </w:r>
      <w:r w:rsidRPr="00CD0E8B">
        <w:rPr>
          <w:rFonts w:ascii="Calibri Light" w:hAnsi="Calibri Light" w:cs="Calibri Light"/>
          <w:sz w:val="28"/>
          <w:szCs w:val="28"/>
        </w:rPr>
        <w:t xml:space="preserve">research studies and reviews </w:t>
      </w:r>
      <w:r w:rsidR="00005B2F">
        <w:rPr>
          <w:rFonts w:ascii="Calibri Light" w:hAnsi="Calibri Light" w:cs="Calibri Light"/>
          <w:sz w:val="28"/>
          <w:szCs w:val="28"/>
        </w:rPr>
        <w:t xml:space="preserve">were </w:t>
      </w:r>
      <w:r w:rsidRPr="00CD0E8B">
        <w:rPr>
          <w:rFonts w:ascii="Calibri Light" w:hAnsi="Calibri Light" w:cs="Calibri Light"/>
          <w:sz w:val="28"/>
          <w:szCs w:val="28"/>
        </w:rPr>
        <w:t xml:space="preserve">conducted by Bank staff during the </w:t>
      </w:r>
      <w:r w:rsidR="00987E3A">
        <w:rPr>
          <w:rFonts w:ascii="Calibri Light" w:hAnsi="Calibri Light" w:cs="Calibri Light"/>
          <w:sz w:val="28"/>
          <w:szCs w:val="28"/>
        </w:rPr>
        <w:t xml:space="preserve">late </w:t>
      </w:r>
      <w:r w:rsidRPr="00CD0E8B">
        <w:rPr>
          <w:rFonts w:ascii="Calibri Light" w:hAnsi="Calibri Light" w:cs="Calibri Light"/>
          <w:sz w:val="28"/>
          <w:szCs w:val="28"/>
        </w:rPr>
        <w:t xml:space="preserve">2000s </w:t>
      </w:r>
      <w:r w:rsidR="00005B2F">
        <w:rPr>
          <w:rFonts w:ascii="Calibri Light" w:hAnsi="Calibri Light" w:cs="Calibri Light"/>
          <w:sz w:val="28"/>
          <w:szCs w:val="28"/>
        </w:rPr>
        <w:t xml:space="preserve">and early 2010s </w:t>
      </w:r>
      <w:r w:rsidRPr="00CD0E8B">
        <w:rPr>
          <w:rFonts w:ascii="Calibri Light" w:hAnsi="Calibri Light" w:cs="Calibri Light"/>
          <w:sz w:val="28"/>
          <w:szCs w:val="28"/>
        </w:rPr>
        <w:t>on key areas of skill formation, most notably agriculture, higher education, youth employment</w:t>
      </w:r>
      <w:r w:rsidR="00987E3A">
        <w:rPr>
          <w:rFonts w:ascii="Calibri Light" w:hAnsi="Calibri Light" w:cs="Calibri Light"/>
          <w:sz w:val="28"/>
          <w:szCs w:val="28"/>
        </w:rPr>
        <w:t>,</w:t>
      </w:r>
      <w:r w:rsidRPr="00CD0E8B">
        <w:rPr>
          <w:rFonts w:ascii="Calibri Light" w:hAnsi="Calibri Light" w:cs="Calibri Light"/>
          <w:sz w:val="28"/>
          <w:szCs w:val="28"/>
        </w:rPr>
        <w:t xml:space="preserve"> and the informal </w:t>
      </w:r>
      <w:r w:rsidRPr="00CD0E8B">
        <w:rPr>
          <w:rFonts w:ascii="Calibri Light" w:hAnsi="Calibri Light" w:cs="Calibri Light"/>
          <w:sz w:val="28"/>
          <w:szCs w:val="28"/>
        </w:rPr>
        <w:lastRenderedPageBreak/>
        <w:t xml:space="preserve">sector </w:t>
      </w:r>
      <w:r w:rsidR="00005B2F">
        <w:rPr>
          <w:rFonts w:ascii="Calibri Light" w:hAnsi="Calibri Light" w:cs="Calibri Light"/>
          <w:sz w:val="28"/>
          <w:szCs w:val="28"/>
        </w:rPr>
        <w:t xml:space="preserve">which </w:t>
      </w:r>
      <w:r w:rsidRPr="00CD0E8B">
        <w:rPr>
          <w:rFonts w:ascii="Calibri Light" w:hAnsi="Calibri Light" w:cs="Calibri Light"/>
          <w:sz w:val="28"/>
          <w:szCs w:val="28"/>
        </w:rPr>
        <w:t xml:space="preserve">were </w:t>
      </w:r>
      <w:r w:rsidR="00005B2F">
        <w:rPr>
          <w:rFonts w:ascii="Calibri Light" w:hAnsi="Calibri Light" w:cs="Calibri Light"/>
          <w:sz w:val="28"/>
          <w:szCs w:val="28"/>
        </w:rPr>
        <w:t xml:space="preserve">also </w:t>
      </w:r>
      <w:r w:rsidRPr="00CD0E8B">
        <w:rPr>
          <w:rFonts w:ascii="Calibri Light" w:hAnsi="Calibri Light" w:cs="Calibri Light"/>
          <w:sz w:val="28"/>
          <w:szCs w:val="28"/>
        </w:rPr>
        <w:t xml:space="preserve">influential in </w:t>
      </w:r>
      <w:r w:rsidR="00987E3A">
        <w:rPr>
          <w:rFonts w:ascii="Calibri Light" w:hAnsi="Calibri Light" w:cs="Calibri Light"/>
          <w:sz w:val="28"/>
          <w:szCs w:val="28"/>
        </w:rPr>
        <w:t xml:space="preserve">the re-setting of Bank education and training priorities and providing some </w:t>
      </w:r>
      <w:r w:rsidRPr="00CD0E8B">
        <w:rPr>
          <w:rFonts w:ascii="Calibri Light" w:hAnsi="Calibri Light" w:cs="Calibri Light"/>
          <w:sz w:val="28"/>
          <w:szCs w:val="28"/>
        </w:rPr>
        <w:t>shap</w:t>
      </w:r>
      <w:r w:rsidR="00987E3A">
        <w:rPr>
          <w:rFonts w:ascii="Calibri Light" w:hAnsi="Calibri Light" w:cs="Calibri Light"/>
          <w:sz w:val="28"/>
          <w:szCs w:val="28"/>
        </w:rPr>
        <w:t xml:space="preserve">e to </w:t>
      </w:r>
      <w:r w:rsidRPr="00CD0E8B">
        <w:rPr>
          <w:rFonts w:ascii="Calibri Light" w:hAnsi="Calibri Light" w:cs="Calibri Light"/>
          <w:sz w:val="28"/>
          <w:szCs w:val="28"/>
        </w:rPr>
        <w:t>the basic features of this new approach.</w:t>
      </w:r>
      <w:r w:rsidRPr="00CD0E8B">
        <w:rPr>
          <w:rStyle w:val="FootnoteReference"/>
          <w:rFonts w:ascii="Calibri Light" w:hAnsi="Calibri Light" w:cs="Calibri Light"/>
          <w:sz w:val="28"/>
          <w:szCs w:val="28"/>
        </w:rPr>
        <w:footnoteReference w:id="7"/>
      </w:r>
    </w:p>
    <w:p w:rsidR="008F1D42" w:rsidRPr="00987E3A" w:rsidRDefault="00CE2312" w:rsidP="00FB083C">
      <w:pPr>
        <w:spacing w:line="360" w:lineRule="auto"/>
        <w:jc w:val="both"/>
        <w:rPr>
          <w:rFonts w:ascii="Calibri Light" w:hAnsi="Calibri Light" w:cs="Calibri Light"/>
          <w:i/>
          <w:sz w:val="28"/>
          <w:szCs w:val="28"/>
        </w:rPr>
      </w:pPr>
      <w:r w:rsidRPr="00987E3A">
        <w:rPr>
          <w:rFonts w:ascii="Calibri Light" w:hAnsi="Calibri Light" w:cs="Calibri Light"/>
          <w:i/>
          <w:sz w:val="28"/>
          <w:szCs w:val="28"/>
        </w:rPr>
        <w:t xml:space="preserve">Wider </w:t>
      </w:r>
      <w:r w:rsidR="008F1D42" w:rsidRPr="00987E3A">
        <w:rPr>
          <w:rFonts w:ascii="Calibri Light" w:hAnsi="Calibri Light" w:cs="Calibri Light"/>
          <w:i/>
          <w:sz w:val="28"/>
          <w:szCs w:val="28"/>
        </w:rPr>
        <w:t>Bank organisational priorities</w:t>
      </w:r>
    </w:p>
    <w:p w:rsidR="00FB083C" w:rsidRPr="00CD0E8B" w:rsidRDefault="00FB083C" w:rsidP="00FB083C">
      <w:pPr>
        <w:spacing w:line="360" w:lineRule="auto"/>
        <w:jc w:val="both"/>
        <w:rPr>
          <w:rFonts w:ascii="Calibri Light" w:hAnsi="Calibri Light" w:cs="Calibri Light"/>
          <w:sz w:val="28"/>
          <w:szCs w:val="28"/>
        </w:rPr>
      </w:pPr>
      <w:r w:rsidRPr="00CD0E8B">
        <w:rPr>
          <w:rFonts w:ascii="Calibri Light" w:hAnsi="Calibri Light" w:cs="Calibri Light"/>
          <w:sz w:val="28"/>
          <w:szCs w:val="28"/>
        </w:rPr>
        <w:t>During the late 2000s, the Bank also adopted a new set of core organisational ‘priorities’, namely infrastructure, climate change, private sector development and economic opportunity for women which marked a major shift away from the Bank’s previous focus on the social sectors</w:t>
      </w:r>
      <w:r w:rsidR="00987E3A">
        <w:rPr>
          <w:rFonts w:ascii="Calibri Light" w:hAnsi="Calibri Light" w:cs="Calibri Light"/>
          <w:sz w:val="28"/>
          <w:szCs w:val="28"/>
        </w:rPr>
        <w:t xml:space="preserve"> including ‘basic education’</w:t>
      </w:r>
      <w:r w:rsidRPr="00CD0E8B">
        <w:rPr>
          <w:rFonts w:ascii="Calibri Light" w:hAnsi="Calibri Light" w:cs="Calibri Light"/>
          <w:sz w:val="28"/>
          <w:szCs w:val="28"/>
        </w:rPr>
        <w:t>. In part, this was driven by the failure of the promised/anticipated large and rapid impacts of social sector investments on economic and growth poverty reduction. Skills development is now seen as being critically important with respect to least three of the four priorities (in particular, enterprise development) in the context of rapid globalisation.</w:t>
      </w:r>
    </w:p>
    <w:p w:rsidR="0058556C" w:rsidRPr="0058556C" w:rsidRDefault="009107C1" w:rsidP="009107C1">
      <w:pPr>
        <w:spacing w:line="360" w:lineRule="auto"/>
        <w:jc w:val="both"/>
        <w:rPr>
          <w:rFonts w:ascii="Calibri Light" w:hAnsi="Calibri Light" w:cs="Calibri Light"/>
          <w:i/>
          <w:sz w:val="28"/>
          <w:szCs w:val="28"/>
        </w:rPr>
      </w:pPr>
      <w:r w:rsidRPr="0058556C">
        <w:rPr>
          <w:rFonts w:ascii="Calibri Light" w:hAnsi="Calibri Light" w:cs="Calibri Light"/>
          <w:i/>
          <w:sz w:val="28"/>
          <w:szCs w:val="28"/>
        </w:rPr>
        <w:t xml:space="preserve">Bank </w:t>
      </w:r>
      <w:r w:rsidR="0058556C">
        <w:rPr>
          <w:rFonts w:ascii="Calibri Light" w:hAnsi="Calibri Light" w:cs="Calibri Light"/>
          <w:i/>
          <w:sz w:val="28"/>
          <w:szCs w:val="28"/>
        </w:rPr>
        <w:t>responsiveness to national development priorities</w:t>
      </w:r>
    </w:p>
    <w:p w:rsidR="009107C1" w:rsidRPr="00CD0E8B" w:rsidRDefault="009107C1" w:rsidP="009107C1">
      <w:pPr>
        <w:spacing w:line="360" w:lineRule="auto"/>
        <w:jc w:val="both"/>
        <w:rPr>
          <w:rFonts w:ascii="Calibri Light" w:hAnsi="Calibri Light" w:cs="Calibri Light"/>
          <w:sz w:val="28"/>
          <w:szCs w:val="28"/>
        </w:rPr>
      </w:pPr>
      <w:r w:rsidRPr="00CD0E8B">
        <w:rPr>
          <w:rFonts w:ascii="Calibri Light" w:hAnsi="Calibri Light" w:cs="Calibri Light"/>
          <w:sz w:val="28"/>
          <w:szCs w:val="28"/>
        </w:rPr>
        <w:t>The Bank has become progressively less influential with regard to policy advice in the education sector especially compared to the 1990s and, more generally, the Bank has become more responsive to government priorities and thus less dogmatic and more pragmatic.</w:t>
      </w:r>
      <w:r w:rsidRPr="00CD0E8B">
        <w:rPr>
          <w:rStyle w:val="FootnoteReference"/>
          <w:rFonts w:ascii="Calibri Light" w:hAnsi="Calibri Light" w:cs="Calibri Light"/>
          <w:sz w:val="28"/>
          <w:szCs w:val="28"/>
        </w:rPr>
        <w:footnoteReference w:id="8"/>
      </w:r>
      <w:r w:rsidRPr="00CD0E8B">
        <w:rPr>
          <w:rFonts w:ascii="Calibri Light" w:hAnsi="Calibri Light" w:cs="Calibri Light"/>
          <w:sz w:val="28"/>
          <w:szCs w:val="28"/>
        </w:rPr>
        <w:t xml:space="preserve">  National ‘vision’ strategies all have increased productivity, international competitiveness and youth employment creation as core objectives. Some, like Ghana, Kenya and Tanzania, still aspire to become industrial societies within the next 30 years. The new Sustainable Development Goals also place more emphasis on skills development; SDG4 states that, by 2030, all countries will ‘substantially increase the number of youths and adults who have relevant skills’.  </w:t>
      </w:r>
    </w:p>
    <w:p w:rsidR="009107C1" w:rsidRPr="00CD0E8B" w:rsidRDefault="009107C1" w:rsidP="009107C1">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The Bank’s recently launched Africa Human Capital Development Plan is perhaps the clearest signal yet of the Bank’s new found commitment to address the human resources development needs of SSA in a more visionary and strategic manner. Bank funding of the human development sectors to set to increase from $3.8 billion in 2018 to $15 billion in 2021-23 with the share of IDA funding for human resource development projected to increase from 28% to 45% in 2023.</w:t>
      </w:r>
    </w:p>
    <w:p w:rsidR="00EB395D" w:rsidRPr="009171FE" w:rsidRDefault="009171FE" w:rsidP="002D5D78">
      <w:pPr>
        <w:spacing w:line="360" w:lineRule="auto"/>
        <w:jc w:val="both"/>
        <w:rPr>
          <w:rFonts w:ascii="Calibri Light" w:hAnsi="Calibri Light" w:cs="Calibri Light"/>
          <w:i/>
          <w:sz w:val="28"/>
          <w:szCs w:val="28"/>
        </w:rPr>
      </w:pPr>
      <w:r w:rsidRPr="009171FE">
        <w:rPr>
          <w:rFonts w:ascii="Calibri Light" w:hAnsi="Calibri Light" w:cs="Calibri Light"/>
          <w:i/>
          <w:sz w:val="28"/>
          <w:szCs w:val="28"/>
        </w:rPr>
        <w:t xml:space="preserve">4.5 </w:t>
      </w:r>
      <w:r w:rsidR="008F1D42" w:rsidRPr="009171FE">
        <w:rPr>
          <w:rFonts w:ascii="Calibri Light" w:hAnsi="Calibri Light" w:cs="Calibri Light"/>
          <w:i/>
          <w:sz w:val="28"/>
          <w:szCs w:val="28"/>
        </w:rPr>
        <w:t xml:space="preserve">Banking </w:t>
      </w:r>
      <w:r>
        <w:rPr>
          <w:rFonts w:ascii="Calibri Light" w:hAnsi="Calibri Light" w:cs="Calibri Light"/>
          <w:i/>
          <w:sz w:val="28"/>
          <w:szCs w:val="28"/>
        </w:rPr>
        <w:t xml:space="preserve">project </w:t>
      </w:r>
      <w:r w:rsidR="008F1D42" w:rsidRPr="009171FE">
        <w:rPr>
          <w:rFonts w:ascii="Calibri Light" w:hAnsi="Calibri Light" w:cs="Calibri Light"/>
          <w:i/>
          <w:sz w:val="28"/>
          <w:szCs w:val="28"/>
        </w:rPr>
        <w:t>funding</w:t>
      </w:r>
      <w:r>
        <w:rPr>
          <w:rFonts w:ascii="Calibri Light" w:hAnsi="Calibri Light" w:cs="Calibri Light"/>
          <w:i/>
          <w:sz w:val="28"/>
          <w:szCs w:val="28"/>
        </w:rPr>
        <w:t xml:space="preserve"> imperatives</w:t>
      </w:r>
    </w:p>
    <w:p w:rsidR="008F1D42" w:rsidRDefault="00CE2312" w:rsidP="002D5D78">
      <w:pPr>
        <w:spacing w:line="360" w:lineRule="auto"/>
        <w:jc w:val="both"/>
        <w:rPr>
          <w:rFonts w:ascii="Calibri Light" w:hAnsi="Calibri Light" w:cs="Calibri Light"/>
          <w:sz w:val="28"/>
          <w:szCs w:val="28"/>
        </w:rPr>
      </w:pPr>
      <w:r>
        <w:rPr>
          <w:rFonts w:ascii="Calibri Light" w:hAnsi="Calibri Light" w:cs="Calibri Light"/>
          <w:sz w:val="28"/>
          <w:szCs w:val="28"/>
        </w:rPr>
        <w:t>Despite the importance attached to its role as a ‘knowledge Bank’, project funding remains the core organisational goal</w:t>
      </w:r>
      <w:r w:rsidR="00987E3A">
        <w:rPr>
          <w:rFonts w:ascii="Calibri Light" w:hAnsi="Calibri Light" w:cs="Calibri Light"/>
          <w:sz w:val="28"/>
          <w:szCs w:val="28"/>
        </w:rPr>
        <w:t xml:space="preserve"> and functional area</w:t>
      </w:r>
      <w:r>
        <w:rPr>
          <w:rFonts w:ascii="Calibri Light" w:hAnsi="Calibri Light" w:cs="Calibri Light"/>
          <w:sz w:val="28"/>
          <w:szCs w:val="28"/>
        </w:rPr>
        <w:t xml:space="preserve"> of th</w:t>
      </w:r>
      <w:r w:rsidR="00987E3A">
        <w:rPr>
          <w:rFonts w:ascii="Calibri Light" w:hAnsi="Calibri Light" w:cs="Calibri Light"/>
          <w:sz w:val="28"/>
          <w:szCs w:val="28"/>
        </w:rPr>
        <w:t xml:space="preserve">e Bank.  Increasing the </w:t>
      </w:r>
      <w:r>
        <w:rPr>
          <w:rFonts w:ascii="Calibri Light" w:hAnsi="Calibri Light" w:cs="Calibri Light"/>
          <w:sz w:val="28"/>
          <w:szCs w:val="28"/>
        </w:rPr>
        <w:t xml:space="preserve">value of its </w:t>
      </w:r>
      <w:r w:rsidR="00987E3A">
        <w:rPr>
          <w:rFonts w:ascii="Calibri Light" w:hAnsi="Calibri Light" w:cs="Calibri Light"/>
          <w:sz w:val="28"/>
          <w:szCs w:val="28"/>
        </w:rPr>
        <w:t xml:space="preserve">overall </w:t>
      </w:r>
      <w:r>
        <w:rPr>
          <w:rFonts w:ascii="Calibri Light" w:hAnsi="Calibri Light" w:cs="Calibri Light"/>
          <w:sz w:val="28"/>
          <w:szCs w:val="28"/>
        </w:rPr>
        <w:t xml:space="preserve">project portfolio is crucially important in maintaining its preeminent position as the leading developmental agency. </w:t>
      </w:r>
      <w:r w:rsidR="008F1D42">
        <w:rPr>
          <w:rFonts w:ascii="Calibri Light" w:hAnsi="Calibri Light" w:cs="Calibri Light"/>
          <w:sz w:val="28"/>
          <w:szCs w:val="28"/>
        </w:rPr>
        <w:t xml:space="preserve">Bank staff </w:t>
      </w:r>
      <w:r>
        <w:rPr>
          <w:rFonts w:ascii="Calibri Light" w:hAnsi="Calibri Light" w:cs="Calibri Light"/>
          <w:sz w:val="28"/>
          <w:szCs w:val="28"/>
        </w:rPr>
        <w:t xml:space="preserve">are themselves strongly motivated to design and manage </w:t>
      </w:r>
      <w:r w:rsidR="008F1D42">
        <w:rPr>
          <w:rFonts w:ascii="Calibri Light" w:hAnsi="Calibri Light" w:cs="Calibri Light"/>
          <w:sz w:val="28"/>
          <w:szCs w:val="28"/>
        </w:rPr>
        <w:t xml:space="preserve">successful, large and high profile projects. </w:t>
      </w:r>
      <w:r>
        <w:rPr>
          <w:rFonts w:ascii="Calibri Light" w:hAnsi="Calibri Light" w:cs="Calibri Light"/>
          <w:sz w:val="28"/>
          <w:szCs w:val="28"/>
        </w:rPr>
        <w:t xml:space="preserve">The systems improvement focus of the VETSPP reform strategy meant that </w:t>
      </w:r>
      <w:r w:rsidR="00FB3B36">
        <w:rPr>
          <w:rFonts w:ascii="Calibri Light" w:hAnsi="Calibri Light" w:cs="Calibri Light"/>
          <w:sz w:val="28"/>
          <w:szCs w:val="28"/>
        </w:rPr>
        <w:t xml:space="preserve">almost all VET projects were relatively very small and difficult to implement and thus not particularly attractive for individual Bank staff. </w:t>
      </w:r>
    </w:p>
    <w:p w:rsidR="00B7492E" w:rsidRDefault="008F1D42" w:rsidP="002D5D78">
      <w:pPr>
        <w:spacing w:line="360" w:lineRule="auto"/>
        <w:jc w:val="both"/>
        <w:rPr>
          <w:rFonts w:ascii="Calibri Light" w:hAnsi="Calibri Light" w:cs="Calibri Light"/>
          <w:sz w:val="28"/>
          <w:szCs w:val="28"/>
        </w:rPr>
      </w:pPr>
      <w:r>
        <w:rPr>
          <w:rFonts w:ascii="Calibri Light" w:hAnsi="Calibri Light" w:cs="Calibri Light"/>
          <w:sz w:val="28"/>
          <w:szCs w:val="28"/>
        </w:rPr>
        <w:t>The very success of the Bank in convincing itself and other donors to support mainly basic education meant, somewhat ironically, that the Bank reduced</w:t>
      </w:r>
      <w:r w:rsidR="00987E3A">
        <w:rPr>
          <w:rFonts w:ascii="Calibri Light" w:hAnsi="Calibri Light" w:cs="Calibri Light"/>
          <w:sz w:val="28"/>
          <w:szCs w:val="28"/>
        </w:rPr>
        <w:t xml:space="preserve"> or at least dampened </w:t>
      </w:r>
      <w:r>
        <w:rPr>
          <w:rFonts w:ascii="Calibri Light" w:hAnsi="Calibri Light" w:cs="Calibri Light"/>
          <w:sz w:val="28"/>
          <w:szCs w:val="28"/>
        </w:rPr>
        <w:t xml:space="preserve">potential funding opportunities for its own </w:t>
      </w:r>
      <w:r w:rsidR="009171FE">
        <w:rPr>
          <w:rFonts w:ascii="Calibri Light" w:hAnsi="Calibri Light" w:cs="Calibri Light"/>
          <w:sz w:val="28"/>
          <w:szCs w:val="28"/>
        </w:rPr>
        <w:t xml:space="preserve">education </w:t>
      </w:r>
      <w:r>
        <w:rPr>
          <w:rFonts w:ascii="Calibri Light" w:hAnsi="Calibri Light" w:cs="Calibri Light"/>
          <w:sz w:val="28"/>
          <w:szCs w:val="28"/>
        </w:rPr>
        <w:t>projects</w:t>
      </w:r>
      <w:r w:rsidR="00987E3A">
        <w:rPr>
          <w:rFonts w:ascii="Calibri Light" w:hAnsi="Calibri Light" w:cs="Calibri Light"/>
          <w:sz w:val="28"/>
          <w:szCs w:val="28"/>
        </w:rPr>
        <w:t xml:space="preserve"> because </w:t>
      </w:r>
      <w:r>
        <w:rPr>
          <w:rFonts w:ascii="Calibri Light" w:hAnsi="Calibri Light" w:cs="Calibri Light"/>
          <w:sz w:val="28"/>
          <w:szCs w:val="28"/>
        </w:rPr>
        <w:t xml:space="preserve">client governments in SSA benefited from much increased bilateral donor support for basic education which, unlike Bank loans, was grant funded. </w:t>
      </w:r>
      <w:r w:rsidR="00B7492E">
        <w:rPr>
          <w:rFonts w:ascii="Calibri Light" w:hAnsi="Calibri Light" w:cs="Calibri Light"/>
          <w:sz w:val="28"/>
          <w:szCs w:val="28"/>
        </w:rPr>
        <w:t xml:space="preserve">The logical and strong government preference for bilateral grant support led to a significant reduction for IDA funding for education </w:t>
      </w:r>
      <w:r w:rsidR="00987E3A">
        <w:rPr>
          <w:rFonts w:ascii="Calibri Light" w:hAnsi="Calibri Light" w:cs="Calibri Light"/>
          <w:sz w:val="28"/>
          <w:szCs w:val="28"/>
        </w:rPr>
        <w:t xml:space="preserve">in SSA </w:t>
      </w:r>
      <w:r w:rsidR="00B7492E">
        <w:rPr>
          <w:rFonts w:ascii="Calibri Light" w:hAnsi="Calibri Light" w:cs="Calibri Light"/>
          <w:sz w:val="28"/>
          <w:szCs w:val="28"/>
        </w:rPr>
        <w:t>by the early 2000s. The extent to which this encouraged the Bank to a</w:t>
      </w:r>
      <w:r w:rsidR="00987E3A">
        <w:rPr>
          <w:rFonts w:ascii="Calibri Light" w:hAnsi="Calibri Light" w:cs="Calibri Light"/>
          <w:sz w:val="28"/>
          <w:szCs w:val="28"/>
        </w:rPr>
        <w:t xml:space="preserve">djust </w:t>
      </w:r>
      <w:r w:rsidR="00B7492E">
        <w:rPr>
          <w:rFonts w:ascii="Calibri Light" w:hAnsi="Calibri Light" w:cs="Calibri Light"/>
          <w:sz w:val="28"/>
          <w:szCs w:val="28"/>
        </w:rPr>
        <w:t xml:space="preserve">its overall policy stance to TVET and secondary and higher education is not </w:t>
      </w:r>
      <w:r w:rsidR="00987E3A">
        <w:rPr>
          <w:rFonts w:ascii="Calibri Light" w:hAnsi="Calibri Light" w:cs="Calibri Light"/>
          <w:sz w:val="28"/>
          <w:szCs w:val="28"/>
        </w:rPr>
        <w:t>clear but it is perhaps no</w:t>
      </w:r>
      <w:r w:rsidR="00B7492E">
        <w:rPr>
          <w:rFonts w:ascii="Calibri Light" w:hAnsi="Calibri Light" w:cs="Calibri Light"/>
          <w:sz w:val="28"/>
          <w:szCs w:val="28"/>
        </w:rPr>
        <w:t xml:space="preserve"> coincidence that it was precisely during this period that Bank ‘talk’ became more favourably disposed to these areas of education provision.</w:t>
      </w:r>
    </w:p>
    <w:p w:rsidR="00987E3A" w:rsidRPr="005734C3" w:rsidRDefault="00A47E7B" w:rsidP="00A47E7B">
      <w:pPr>
        <w:pStyle w:val="ListParagraph"/>
        <w:numPr>
          <w:ilvl w:val="0"/>
          <w:numId w:val="2"/>
        </w:numPr>
        <w:spacing w:line="360" w:lineRule="auto"/>
        <w:jc w:val="both"/>
        <w:rPr>
          <w:rFonts w:ascii="Calibri Light" w:hAnsi="Calibri Light" w:cs="Calibri Light"/>
          <w:i/>
          <w:sz w:val="28"/>
          <w:szCs w:val="28"/>
        </w:rPr>
      </w:pPr>
      <w:r w:rsidRPr="005734C3">
        <w:rPr>
          <w:rFonts w:ascii="Calibri Light" w:hAnsi="Calibri Light" w:cs="Calibri Light"/>
          <w:i/>
          <w:sz w:val="28"/>
          <w:szCs w:val="28"/>
        </w:rPr>
        <w:lastRenderedPageBreak/>
        <w:t>The new generation of skills development projects</w:t>
      </w:r>
    </w:p>
    <w:p w:rsidR="00AB67CA" w:rsidRPr="00AB67CA" w:rsidRDefault="00AB67CA" w:rsidP="00AB67CA">
      <w:pPr>
        <w:pStyle w:val="ListParagraph"/>
        <w:numPr>
          <w:ilvl w:val="1"/>
          <w:numId w:val="2"/>
        </w:numPr>
        <w:spacing w:line="360" w:lineRule="auto"/>
        <w:jc w:val="both"/>
        <w:rPr>
          <w:rFonts w:ascii="Calibri Light" w:hAnsi="Calibri Light" w:cs="Calibri Light"/>
          <w:i/>
          <w:sz w:val="28"/>
          <w:szCs w:val="28"/>
        </w:rPr>
      </w:pPr>
      <w:r w:rsidRPr="00AB67CA">
        <w:rPr>
          <w:rFonts w:ascii="Calibri Light" w:hAnsi="Calibri Light" w:cs="Calibri Light"/>
          <w:i/>
          <w:sz w:val="28"/>
          <w:szCs w:val="28"/>
        </w:rPr>
        <w:t>Back to the past</w:t>
      </w:r>
    </w:p>
    <w:p w:rsidR="00133E16" w:rsidRPr="00AB67CA" w:rsidRDefault="00A47E7B" w:rsidP="00AB67CA">
      <w:pPr>
        <w:spacing w:line="360" w:lineRule="auto"/>
        <w:jc w:val="both"/>
        <w:rPr>
          <w:rFonts w:ascii="Calibri Light" w:hAnsi="Calibri Light" w:cs="Calibri Light"/>
          <w:sz w:val="28"/>
          <w:szCs w:val="28"/>
        </w:rPr>
      </w:pPr>
      <w:r w:rsidRPr="00AB67CA">
        <w:rPr>
          <w:rFonts w:ascii="Calibri Light" w:hAnsi="Calibri Light" w:cs="Calibri Light"/>
          <w:sz w:val="28"/>
          <w:szCs w:val="28"/>
        </w:rPr>
        <w:t xml:space="preserve">These changes in Bank education policy (as encapsulated in various knowledge products) and lending imperatives and priorities during the late 2000s eventually led to the inauguration of a new generation of skills development projects over the next decade. </w:t>
      </w:r>
      <w:r w:rsidR="009107C1" w:rsidRPr="00AB67CA">
        <w:rPr>
          <w:rFonts w:ascii="Calibri Light" w:hAnsi="Calibri Light" w:cs="Calibri Light"/>
          <w:sz w:val="28"/>
          <w:szCs w:val="28"/>
        </w:rPr>
        <w:t>T</w:t>
      </w:r>
      <w:r w:rsidRPr="00AB67CA">
        <w:rPr>
          <w:rFonts w:ascii="Calibri Light" w:hAnsi="Calibri Light" w:cs="Calibri Light"/>
          <w:sz w:val="28"/>
          <w:szCs w:val="28"/>
        </w:rPr>
        <w:t>wo features of this new pol</w:t>
      </w:r>
      <w:r w:rsidR="009107C1" w:rsidRPr="00AB67CA">
        <w:rPr>
          <w:rFonts w:ascii="Calibri Light" w:hAnsi="Calibri Light" w:cs="Calibri Light"/>
          <w:sz w:val="28"/>
          <w:szCs w:val="28"/>
        </w:rPr>
        <w:t>icy regime</w:t>
      </w:r>
      <w:r w:rsidRPr="00AB67CA">
        <w:rPr>
          <w:rFonts w:ascii="Calibri Light" w:hAnsi="Calibri Light" w:cs="Calibri Light"/>
          <w:sz w:val="28"/>
          <w:szCs w:val="28"/>
        </w:rPr>
        <w:t xml:space="preserve"> </w:t>
      </w:r>
      <w:r w:rsidR="009107C1" w:rsidRPr="00AB67CA">
        <w:rPr>
          <w:rFonts w:ascii="Calibri Light" w:hAnsi="Calibri Light" w:cs="Calibri Light"/>
          <w:sz w:val="28"/>
          <w:szCs w:val="28"/>
        </w:rPr>
        <w:t>stand out. Firstly, w</w:t>
      </w:r>
      <w:r w:rsidRPr="00AB67CA">
        <w:rPr>
          <w:rFonts w:ascii="Calibri Light" w:hAnsi="Calibri Light" w:cs="Calibri Light"/>
          <w:sz w:val="28"/>
          <w:szCs w:val="28"/>
        </w:rPr>
        <w:t xml:space="preserve">hile project design continued to pay lip service to the </w:t>
      </w:r>
      <w:r w:rsidR="0058556C" w:rsidRPr="00AB67CA">
        <w:rPr>
          <w:rFonts w:ascii="Calibri Light" w:hAnsi="Calibri Light" w:cs="Calibri Light"/>
          <w:sz w:val="28"/>
          <w:szCs w:val="28"/>
        </w:rPr>
        <w:t xml:space="preserve">VETSPP </w:t>
      </w:r>
      <w:r w:rsidRPr="00AB67CA">
        <w:rPr>
          <w:rFonts w:ascii="Calibri Light" w:hAnsi="Calibri Light" w:cs="Calibri Light"/>
          <w:sz w:val="28"/>
          <w:szCs w:val="28"/>
        </w:rPr>
        <w:t>market-driven reform principles</w:t>
      </w:r>
      <w:r w:rsidR="005734C3" w:rsidRPr="00AB67CA">
        <w:rPr>
          <w:rFonts w:ascii="Calibri Light" w:hAnsi="Calibri Light" w:cs="Calibri Light"/>
          <w:sz w:val="28"/>
          <w:szCs w:val="28"/>
        </w:rPr>
        <w:t xml:space="preserve"> and the need for system reform</w:t>
      </w:r>
      <w:r w:rsidRPr="00AB67CA">
        <w:rPr>
          <w:rFonts w:ascii="Calibri Light" w:hAnsi="Calibri Light" w:cs="Calibri Light"/>
          <w:sz w:val="28"/>
          <w:szCs w:val="28"/>
        </w:rPr>
        <w:t xml:space="preserve">, the main objective of </w:t>
      </w:r>
      <w:r w:rsidR="0058556C" w:rsidRPr="00AB67CA">
        <w:rPr>
          <w:rFonts w:ascii="Calibri Light" w:hAnsi="Calibri Light" w:cs="Calibri Light"/>
          <w:sz w:val="28"/>
          <w:szCs w:val="28"/>
        </w:rPr>
        <w:t xml:space="preserve">most of </w:t>
      </w:r>
      <w:r w:rsidRPr="00AB67CA">
        <w:rPr>
          <w:rFonts w:ascii="Calibri Light" w:hAnsi="Calibri Light" w:cs="Calibri Light"/>
          <w:sz w:val="28"/>
          <w:szCs w:val="28"/>
        </w:rPr>
        <w:t xml:space="preserve">these projects </w:t>
      </w:r>
      <w:r w:rsidR="0058556C" w:rsidRPr="00AB67CA">
        <w:rPr>
          <w:rFonts w:ascii="Calibri Light" w:hAnsi="Calibri Light" w:cs="Calibri Light"/>
          <w:sz w:val="28"/>
          <w:szCs w:val="28"/>
        </w:rPr>
        <w:t xml:space="preserve">is </w:t>
      </w:r>
      <w:r w:rsidRPr="00AB67CA">
        <w:rPr>
          <w:rFonts w:ascii="Calibri Light" w:hAnsi="Calibri Light" w:cs="Calibri Light"/>
          <w:sz w:val="28"/>
          <w:szCs w:val="28"/>
        </w:rPr>
        <w:t xml:space="preserve">to </w:t>
      </w:r>
      <w:r w:rsidR="009107C1" w:rsidRPr="00AB67CA">
        <w:rPr>
          <w:rFonts w:ascii="Calibri Light" w:hAnsi="Calibri Light" w:cs="Calibri Light"/>
          <w:sz w:val="28"/>
          <w:szCs w:val="28"/>
        </w:rPr>
        <w:t xml:space="preserve">expand </w:t>
      </w:r>
      <w:r w:rsidRPr="00AB67CA">
        <w:rPr>
          <w:rFonts w:ascii="Calibri Light" w:hAnsi="Calibri Light" w:cs="Calibri Light"/>
          <w:sz w:val="28"/>
          <w:szCs w:val="28"/>
        </w:rPr>
        <w:t xml:space="preserve">public sector training provision for specific, high priority ‘growth sectors’ including agri-business, tourism, </w:t>
      </w:r>
      <w:r w:rsidR="009107C1" w:rsidRPr="00AB67CA">
        <w:rPr>
          <w:rFonts w:ascii="Calibri Light" w:hAnsi="Calibri Light" w:cs="Calibri Light"/>
          <w:sz w:val="28"/>
          <w:szCs w:val="28"/>
        </w:rPr>
        <w:t xml:space="preserve">and oil and </w:t>
      </w:r>
      <w:r w:rsidRPr="00AB67CA">
        <w:rPr>
          <w:rFonts w:ascii="Calibri Light" w:hAnsi="Calibri Light" w:cs="Calibri Light"/>
          <w:sz w:val="28"/>
          <w:szCs w:val="28"/>
        </w:rPr>
        <w:t>mining</w:t>
      </w:r>
      <w:r w:rsidR="009107C1" w:rsidRPr="00AB67CA">
        <w:rPr>
          <w:rFonts w:ascii="Calibri Light" w:hAnsi="Calibri Light" w:cs="Calibri Light"/>
          <w:sz w:val="28"/>
          <w:szCs w:val="28"/>
        </w:rPr>
        <w:t xml:space="preserve">. </w:t>
      </w:r>
      <w:r w:rsidRPr="00AB67CA">
        <w:rPr>
          <w:rFonts w:ascii="Calibri Light" w:hAnsi="Calibri Light" w:cs="Calibri Light"/>
          <w:sz w:val="28"/>
          <w:szCs w:val="28"/>
        </w:rPr>
        <w:t xml:space="preserve"> </w:t>
      </w:r>
      <w:r w:rsidR="009107C1" w:rsidRPr="00AB67CA">
        <w:rPr>
          <w:rFonts w:ascii="Calibri Light" w:hAnsi="Calibri Light" w:cs="Calibri Light"/>
          <w:sz w:val="28"/>
          <w:szCs w:val="28"/>
        </w:rPr>
        <w:t xml:space="preserve">And secondly, the overall size of projects increased dramatically in order to fund the establishment or major refurbishment of government training centres. As a result, </w:t>
      </w:r>
      <w:r w:rsidR="00B7492E" w:rsidRPr="00AB67CA">
        <w:rPr>
          <w:rFonts w:ascii="Calibri Light" w:hAnsi="Calibri Light" w:cs="Calibri Light"/>
          <w:sz w:val="28"/>
          <w:szCs w:val="28"/>
        </w:rPr>
        <w:t>Bank funding for TVET</w:t>
      </w:r>
      <w:r w:rsidR="009171FE" w:rsidRPr="00AB67CA">
        <w:rPr>
          <w:rFonts w:ascii="Calibri Light" w:hAnsi="Calibri Light" w:cs="Calibri Light"/>
          <w:sz w:val="28"/>
          <w:szCs w:val="28"/>
        </w:rPr>
        <w:t xml:space="preserve"> increas</w:t>
      </w:r>
      <w:r w:rsidR="009107C1" w:rsidRPr="00AB67CA">
        <w:rPr>
          <w:rFonts w:ascii="Calibri Light" w:hAnsi="Calibri Light" w:cs="Calibri Light"/>
          <w:sz w:val="28"/>
          <w:szCs w:val="28"/>
        </w:rPr>
        <w:t xml:space="preserve">ed exponentially from </w:t>
      </w:r>
      <w:r w:rsidR="009171FE" w:rsidRPr="00AB67CA">
        <w:rPr>
          <w:rFonts w:ascii="Calibri Light" w:hAnsi="Calibri Light" w:cs="Calibri Light"/>
          <w:sz w:val="28"/>
          <w:szCs w:val="28"/>
        </w:rPr>
        <w:t xml:space="preserve">an annual average of </w:t>
      </w:r>
      <w:r w:rsidR="009107C1" w:rsidRPr="00AB67CA">
        <w:rPr>
          <w:rFonts w:ascii="Calibri Light" w:hAnsi="Calibri Light" w:cs="Calibri Light"/>
          <w:sz w:val="28"/>
          <w:szCs w:val="28"/>
        </w:rPr>
        <w:t xml:space="preserve">just </w:t>
      </w:r>
      <w:r w:rsidR="009171FE" w:rsidRPr="00AB67CA">
        <w:rPr>
          <w:rFonts w:ascii="Calibri Light" w:hAnsi="Calibri Light" w:cs="Calibri Light"/>
          <w:sz w:val="28"/>
          <w:szCs w:val="28"/>
        </w:rPr>
        <w:t xml:space="preserve">US$68 million in 2005-2009 </w:t>
      </w:r>
      <w:r w:rsidR="009107C1" w:rsidRPr="00AB67CA">
        <w:rPr>
          <w:rFonts w:ascii="Calibri Light" w:hAnsi="Calibri Light" w:cs="Calibri Light"/>
          <w:sz w:val="28"/>
          <w:szCs w:val="28"/>
        </w:rPr>
        <w:t xml:space="preserve">to </w:t>
      </w:r>
      <w:r w:rsidR="009171FE" w:rsidRPr="00AB67CA">
        <w:rPr>
          <w:rFonts w:ascii="Calibri Light" w:hAnsi="Calibri Light" w:cs="Calibri Light"/>
          <w:sz w:val="28"/>
          <w:szCs w:val="28"/>
        </w:rPr>
        <w:t>US$964 million in 2015-19</w:t>
      </w:r>
      <w:r w:rsidR="00133E16" w:rsidRPr="00AB67CA">
        <w:rPr>
          <w:rFonts w:ascii="Calibri Light" w:hAnsi="Calibri Light" w:cs="Calibri Light"/>
          <w:sz w:val="28"/>
          <w:szCs w:val="28"/>
        </w:rPr>
        <w:t xml:space="preserve"> and the share of skills/workforce development projects in overall Bank education funding in SSA rose from just 2% to 19% during this period (see table 1).</w:t>
      </w:r>
    </w:p>
    <w:p w:rsidR="00B7492E" w:rsidRDefault="00B7492E" w:rsidP="002D5D78">
      <w:pPr>
        <w:spacing w:line="360" w:lineRule="auto"/>
        <w:jc w:val="both"/>
        <w:rPr>
          <w:rFonts w:ascii="Calibri Light" w:hAnsi="Calibri Light" w:cs="Calibri Light"/>
          <w:sz w:val="28"/>
          <w:szCs w:val="28"/>
        </w:rPr>
      </w:pPr>
      <w:r>
        <w:rPr>
          <w:rFonts w:ascii="Calibri Light" w:hAnsi="Calibri Light" w:cs="Calibri Light"/>
          <w:sz w:val="28"/>
          <w:szCs w:val="28"/>
        </w:rPr>
        <w:t xml:space="preserve"> </w:t>
      </w:r>
      <w:r w:rsidR="0058556C">
        <w:rPr>
          <w:rFonts w:ascii="Calibri Light" w:hAnsi="Calibri Light" w:cs="Calibri Light"/>
          <w:sz w:val="28"/>
          <w:szCs w:val="28"/>
        </w:rPr>
        <w:t xml:space="preserve">Taken together, these two features represent not just a major change in TVET policy and practice but a significant policy reversal since it is the public sector which is </w:t>
      </w:r>
      <w:r w:rsidR="00133E16">
        <w:rPr>
          <w:rFonts w:ascii="Calibri Light" w:hAnsi="Calibri Light" w:cs="Calibri Light"/>
          <w:sz w:val="28"/>
          <w:szCs w:val="28"/>
        </w:rPr>
        <w:t xml:space="preserve">once again </w:t>
      </w:r>
      <w:r w:rsidR="0058556C">
        <w:rPr>
          <w:rFonts w:ascii="Calibri Light" w:hAnsi="Calibri Light" w:cs="Calibri Light"/>
          <w:sz w:val="28"/>
          <w:szCs w:val="28"/>
        </w:rPr>
        <w:t xml:space="preserve">primarily responsible for training delivery. </w:t>
      </w:r>
      <w:r w:rsidR="00133E16">
        <w:rPr>
          <w:rFonts w:ascii="Calibri Light" w:hAnsi="Calibri Light" w:cs="Calibri Light"/>
          <w:sz w:val="28"/>
          <w:szCs w:val="28"/>
        </w:rPr>
        <w:t xml:space="preserve">While this is to done as part of ‘public-private partnerships’, the funding of these partnerships is almost totally from government. With some </w:t>
      </w:r>
      <w:r w:rsidR="005734C3">
        <w:rPr>
          <w:rFonts w:ascii="Calibri Light" w:hAnsi="Calibri Light" w:cs="Calibri Light"/>
          <w:sz w:val="28"/>
          <w:szCs w:val="28"/>
        </w:rPr>
        <w:t xml:space="preserve">important </w:t>
      </w:r>
      <w:r w:rsidR="00133E16">
        <w:rPr>
          <w:rFonts w:ascii="Calibri Light" w:hAnsi="Calibri Light" w:cs="Calibri Light"/>
          <w:sz w:val="28"/>
          <w:szCs w:val="28"/>
        </w:rPr>
        <w:t>changes, therefore, this new generation to national skills development bears a striking similarity to the state-driven interventionist policies a</w:t>
      </w:r>
      <w:r w:rsidR="005734C3">
        <w:rPr>
          <w:rFonts w:ascii="Calibri Light" w:hAnsi="Calibri Light" w:cs="Calibri Light"/>
          <w:sz w:val="28"/>
          <w:szCs w:val="28"/>
        </w:rPr>
        <w:t xml:space="preserve">nd practices which were typical of ‘national manpower’ strategies and plans throughout SSA from the 1960s up until the 1980s. </w:t>
      </w:r>
      <w:r w:rsidR="00133E16">
        <w:rPr>
          <w:rFonts w:ascii="Calibri Light" w:hAnsi="Calibri Light" w:cs="Calibri Light"/>
          <w:sz w:val="28"/>
          <w:szCs w:val="28"/>
        </w:rPr>
        <w:t xml:space="preserve">    </w:t>
      </w:r>
    </w:p>
    <w:p w:rsidR="00367AA8" w:rsidRPr="00CD0E8B" w:rsidRDefault="00E167E8" w:rsidP="002D33ED">
      <w:pPr>
        <w:spacing w:line="360" w:lineRule="auto"/>
        <w:jc w:val="both"/>
        <w:rPr>
          <w:rFonts w:ascii="Calibri Light" w:hAnsi="Calibri Light" w:cs="Calibri Light"/>
          <w:sz w:val="28"/>
          <w:szCs w:val="28"/>
        </w:rPr>
      </w:pPr>
      <w:r w:rsidRPr="00CD0E8B">
        <w:rPr>
          <w:rFonts w:ascii="Calibri Light" w:hAnsi="Calibri Light" w:cs="Calibri Light"/>
          <w:i/>
          <w:sz w:val="28"/>
          <w:szCs w:val="28"/>
        </w:rPr>
        <w:t>Skills for transformation</w:t>
      </w:r>
    </w:p>
    <w:p w:rsidR="00B45DAC" w:rsidRPr="00CD0E8B" w:rsidRDefault="00B45DAC" w:rsidP="002D33ED">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 xml:space="preserve">The </w:t>
      </w:r>
      <w:r w:rsidR="00B34E37" w:rsidRPr="00CD0E8B">
        <w:rPr>
          <w:rFonts w:ascii="Calibri Light" w:hAnsi="Calibri Light" w:cs="Calibri Light"/>
          <w:sz w:val="28"/>
          <w:szCs w:val="28"/>
        </w:rPr>
        <w:t xml:space="preserve">new </w:t>
      </w:r>
      <w:r w:rsidR="005734C3">
        <w:rPr>
          <w:rFonts w:ascii="Calibri Light" w:hAnsi="Calibri Light" w:cs="Calibri Light"/>
          <w:sz w:val="28"/>
          <w:szCs w:val="28"/>
        </w:rPr>
        <w:t xml:space="preserve">skills development </w:t>
      </w:r>
      <w:r w:rsidRPr="00CD0E8B">
        <w:rPr>
          <w:rFonts w:ascii="Calibri Light" w:hAnsi="Calibri Light" w:cs="Calibri Light"/>
          <w:sz w:val="28"/>
          <w:szCs w:val="28"/>
        </w:rPr>
        <w:t xml:space="preserve">projects </w:t>
      </w:r>
      <w:r w:rsidR="00B34E37" w:rsidRPr="00CD0E8B">
        <w:rPr>
          <w:rFonts w:ascii="Calibri Light" w:hAnsi="Calibri Light" w:cs="Calibri Light"/>
          <w:sz w:val="28"/>
          <w:szCs w:val="28"/>
        </w:rPr>
        <w:t>have</w:t>
      </w:r>
      <w:r w:rsidRPr="00CD0E8B">
        <w:rPr>
          <w:rFonts w:ascii="Calibri Light" w:hAnsi="Calibri Light" w:cs="Calibri Light"/>
          <w:sz w:val="28"/>
          <w:szCs w:val="28"/>
        </w:rPr>
        <w:t xml:space="preserve"> a b</w:t>
      </w:r>
      <w:r w:rsidR="00E167E8" w:rsidRPr="00CD0E8B">
        <w:rPr>
          <w:rFonts w:ascii="Calibri Light" w:hAnsi="Calibri Light" w:cs="Calibri Light"/>
          <w:sz w:val="28"/>
          <w:szCs w:val="28"/>
        </w:rPr>
        <w:t>roader, clearer and more ambitious vision of the importance of skills in national development.</w:t>
      </w:r>
      <w:r w:rsidRPr="00CD0E8B">
        <w:rPr>
          <w:rFonts w:ascii="Calibri Light" w:hAnsi="Calibri Light" w:cs="Calibri Light"/>
          <w:sz w:val="28"/>
          <w:szCs w:val="28"/>
        </w:rPr>
        <w:t xml:space="preserve"> Closely linked to this </w:t>
      </w:r>
      <w:r w:rsidR="00B34E37" w:rsidRPr="00CD0E8B">
        <w:rPr>
          <w:rFonts w:ascii="Calibri Light" w:hAnsi="Calibri Light" w:cs="Calibri Light"/>
          <w:sz w:val="28"/>
          <w:szCs w:val="28"/>
        </w:rPr>
        <w:t xml:space="preserve">is </w:t>
      </w:r>
      <w:r w:rsidRPr="00CD0E8B">
        <w:rPr>
          <w:rFonts w:ascii="Calibri Light" w:hAnsi="Calibri Light" w:cs="Calibri Light"/>
          <w:sz w:val="28"/>
          <w:szCs w:val="28"/>
        </w:rPr>
        <w:t>a new focus on ‘capacity building’</w:t>
      </w:r>
      <w:r w:rsidR="008A448D" w:rsidRPr="00CD0E8B">
        <w:rPr>
          <w:rStyle w:val="FootnoteReference"/>
          <w:rFonts w:ascii="Calibri Light" w:hAnsi="Calibri Light" w:cs="Calibri Light"/>
          <w:sz w:val="28"/>
          <w:szCs w:val="28"/>
        </w:rPr>
        <w:footnoteReference w:id="9"/>
      </w:r>
      <w:r w:rsidRPr="00CD0E8B">
        <w:rPr>
          <w:rFonts w:ascii="Calibri Light" w:hAnsi="Calibri Light" w:cs="Calibri Light"/>
          <w:sz w:val="28"/>
          <w:szCs w:val="28"/>
        </w:rPr>
        <w:t xml:space="preserve"> and institutional strengthening in all key productive sectors (</w:t>
      </w:r>
      <w:r w:rsidR="001650FA" w:rsidRPr="00CD0E8B">
        <w:rPr>
          <w:rFonts w:ascii="Calibri Light" w:hAnsi="Calibri Light" w:cs="Calibri Light"/>
          <w:sz w:val="28"/>
          <w:szCs w:val="28"/>
        </w:rPr>
        <w:t xml:space="preserve">especially </w:t>
      </w:r>
      <w:r w:rsidRPr="00CD0E8B">
        <w:rPr>
          <w:rFonts w:ascii="Calibri Light" w:hAnsi="Calibri Light" w:cs="Calibri Light"/>
          <w:sz w:val="28"/>
          <w:szCs w:val="28"/>
        </w:rPr>
        <w:t xml:space="preserve">agriculture, water, electricity, roads, small and medium enterprises, tourism, and mining). It is indeed quite striking </w:t>
      </w:r>
      <w:r w:rsidR="000D0CDD" w:rsidRPr="00CD0E8B">
        <w:rPr>
          <w:rFonts w:ascii="Calibri Light" w:hAnsi="Calibri Light" w:cs="Calibri Light"/>
          <w:sz w:val="28"/>
          <w:szCs w:val="28"/>
        </w:rPr>
        <w:t xml:space="preserve">just </w:t>
      </w:r>
      <w:r w:rsidRPr="00CD0E8B">
        <w:rPr>
          <w:rFonts w:ascii="Calibri Light" w:hAnsi="Calibri Light" w:cs="Calibri Light"/>
          <w:sz w:val="28"/>
          <w:szCs w:val="28"/>
        </w:rPr>
        <w:t xml:space="preserve">how most Bank non-infrastructure projects now have capacity building and thus skill development as key project objectives. The crisis in public services delivery (especially education and health) has </w:t>
      </w:r>
      <w:r w:rsidR="00B21820" w:rsidRPr="00CD0E8B">
        <w:rPr>
          <w:rFonts w:ascii="Calibri Light" w:hAnsi="Calibri Light" w:cs="Calibri Light"/>
          <w:sz w:val="28"/>
          <w:szCs w:val="28"/>
        </w:rPr>
        <w:t xml:space="preserve">also </w:t>
      </w:r>
      <w:r w:rsidRPr="00CD0E8B">
        <w:rPr>
          <w:rFonts w:ascii="Calibri Light" w:hAnsi="Calibri Light" w:cs="Calibri Light"/>
          <w:sz w:val="28"/>
          <w:szCs w:val="28"/>
        </w:rPr>
        <w:t xml:space="preserve">resulted in </w:t>
      </w:r>
      <w:r w:rsidR="00367AA8" w:rsidRPr="00CD0E8B">
        <w:rPr>
          <w:rFonts w:ascii="Calibri Light" w:hAnsi="Calibri Light" w:cs="Calibri Light"/>
          <w:sz w:val="28"/>
          <w:szCs w:val="28"/>
        </w:rPr>
        <w:t xml:space="preserve">increased emphasis on </w:t>
      </w:r>
      <w:r w:rsidRPr="00CD0E8B">
        <w:rPr>
          <w:rFonts w:ascii="Calibri Light" w:hAnsi="Calibri Light" w:cs="Calibri Light"/>
          <w:sz w:val="28"/>
          <w:szCs w:val="28"/>
        </w:rPr>
        <w:t xml:space="preserve">improving </w:t>
      </w:r>
      <w:r w:rsidR="00367AA8" w:rsidRPr="00CD0E8B">
        <w:rPr>
          <w:rFonts w:ascii="Calibri Light" w:hAnsi="Calibri Light" w:cs="Calibri Light"/>
          <w:sz w:val="28"/>
          <w:szCs w:val="28"/>
        </w:rPr>
        <w:t xml:space="preserve">the </w:t>
      </w:r>
      <w:r w:rsidRPr="00CD0E8B">
        <w:rPr>
          <w:rFonts w:ascii="Calibri Light" w:hAnsi="Calibri Light" w:cs="Calibri Light"/>
          <w:sz w:val="28"/>
          <w:szCs w:val="28"/>
        </w:rPr>
        <w:t xml:space="preserve">quality rather than </w:t>
      </w:r>
      <w:r w:rsidR="00367AA8" w:rsidRPr="00CD0E8B">
        <w:rPr>
          <w:rFonts w:ascii="Calibri Light" w:hAnsi="Calibri Light" w:cs="Calibri Light"/>
          <w:sz w:val="28"/>
          <w:szCs w:val="28"/>
        </w:rPr>
        <w:t xml:space="preserve">expanding the </w:t>
      </w:r>
      <w:r w:rsidRPr="00CD0E8B">
        <w:rPr>
          <w:rFonts w:ascii="Calibri Light" w:hAnsi="Calibri Light" w:cs="Calibri Light"/>
          <w:sz w:val="28"/>
          <w:szCs w:val="28"/>
        </w:rPr>
        <w:t>quantity</w:t>
      </w:r>
      <w:r w:rsidR="00367AA8" w:rsidRPr="00CD0E8B">
        <w:rPr>
          <w:rFonts w:ascii="Calibri Light" w:hAnsi="Calibri Light" w:cs="Calibri Light"/>
          <w:sz w:val="28"/>
          <w:szCs w:val="28"/>
        </w:rPr>
        <w:t>/scale of service provision</w:t>
      </w:r>
      <w:r w:rsidRPr="00CD0E8B">
        <w:rPr>
          <w:rFonts w:ascii="Calibri Light" w:hAnsi="Calibri Light" w:cs="Calibri Light"/>
          <w:sz w:val="28"/>
          <w:szCs w:val="28"/>
        </w:rPr>
        <w:t>.</w:t>
      </w:r>
    </w:p>
    <w:p w:rsidR="00775164" w:rsidRPr="00CD0E8B" w:rsidRDefault="007E6A47" w:rsidP="00D16754">
      <w:pPr>
        <w:spacing w:line="360" w:lineRule="auto"/>
        <w:jc w:val="both"/>
        <w:rPr>
          <w:rFonts w:ascii="Calibri Light" w:hAnsi="Calibri Light" w:cs="Calibri Light"/>
          <w:sz w:val="28"/>
          <w:szCs w:val="28"/>
        </w:rPr>
      </w:pPr>
      <w:r w:rsidRPr="00CD0E8B">
        <w:rPr>
          <w:rFonts w:ascii="Calibri Light" w:hAnsi="Calibri Light" w:cs="Calibri Light"/>
          <w:i/>
          <w:sz w:val="28"/>
          <w:szCs w:val="28"/>
        </w:rPr>
        <w:t>More balanced provision of skills training</w:t>
      </w:r>
    </w:p>
    <w:p w:rsidR="009B081D" w:rsidRDefault="00F94F67"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The new approach </w:t>
      </w:r>
      <w:r w:rsidR="00775164" w:rsidRPr="00CD0E8B">
        <w:rPr>
          <w:rFonts w:ascii="Calibri Light" w:hAnsi="Calibri Light" w:cs="Calibri Light"/>
          <w:sz w:val="28"/>
          <w:szCs w:val="28"/>
        </w:rPr>
        <w:t xml:space="preserve">is based on </w:t>
      </w:r>
      <w:r w:rsidRPr="00CD0E8B">
        <w:rPr>
          <w:rFonts w:ascii="Calibri Light" w:hAnsi="Calibri Light" w:cs="Calibri Light"/>
          <w:sz w:val="28"/>
          <w:szCs w:val="28"/>
        </w:rPr>
        <w:t>a c</w:t>
      </w:r>
      <w:r w:rsidR="00E167E8" w:rsidRPr="00CD0E8B">
        <w:rPr>
          <w:rFonts w:ascii="Calibri Light" w:hAnsi="Calibri Light" w:cs="Calibri Light"/>
          <w:sz w:val="28"/>
          <w:szCs w:val="28"/>
        </w:rPr>
        <w:t xml:space="preserve">learer conceptualisation of skills </w:t>
      </w:r>
      <w:r w:rsidRPr="00CD0E8B">
        <w:rPr>
          <w:rFonts w:ascii="Calibri Light" w:hAnsi="Calibri Light" w:cs="Calibri Light"/>
          <w:sz w:val="28"/>
          <w:szCs w:val="28"/>
        </w:rPr>
        <w:t>development with l</w:t>
      </w:r>
      <w:r w:rsidR="000664B8" w:rsidRPr="00CD0E8B">
        <w:rPr>
          <w:rFonts w:ascii="Calibri Light" w:hAnsi="Calibri Light" w:cs="Calibri Light"/>
          <w:sz w:val="28"/>
          <w:szCs w:val="28"/>
        </w:rPr>
        <w:t xml:space="preserve">ess emphasis on categorising skills provision by location and more on </w:t>
      </w:r>
      <w:r w:rsidRPr="00CD0E8B">
        <w:rPr>
          <w:rFonts w:ascii="Calibri Light" w:hAnsi="Calibri Light" w:cs="Calibri Light"/>
          <w:sz w:val="28"/>
          <w:szCs w:val="28"/>
        </w:rPr>
        <w:t xml:space="preserve">the </w:t>
      </w:r>
      <w:r w:rsidR="000664B8" w:rsidRPr="00CD0E8B">
        <w:rPr>
          <w:rFonts w:ascii="Calibri Light" w:hAnsi="Calibri Light" w:cs="Calibri Light"/>
          <w:sz w:val="28"/>
          <w:szCs w:val="28"/>
        </w:rPr>
        <w:t xml:space="preserve">type </w:t>
      </w:r>
      <w:r w:rsidR="007E6A47" w:rsidRPr="00CD0E8B">
        <w:rPr>
          <w:rFonts w:ascii="Calibri Light" w:hAnsi="Calibri Light" w:cs="Calibri Light"/>
          <w:sz w:val="28"/>
          <w:szCs w:val="28"/>
        </w:rPr>
        <w:t xml:space="preserve">of skills </w:t>
      </w:r>
      <w:r w:rsidRPr="00CD0E8B">
        <w:rPr>
          <w:rFonts w:ascii="Calibri Light" w:hAnsi="Calibri Light" w:cs="Calibri Light"/>
          <w:sz w:val="28"/>
          <w:szCs w:val="28"/>
        </w:rPr>
        <w:t xml:space="preserve">required </w:t>
      </w:r>
      <w:r w:rsidR="007E6A47" w:rsidRPr="00CD0E8B">
        <w:rPr>
          <w:rFonts w:ascii="Calibri Light" w:hAnsi="Calibri Light" w:cs="Calibri Light"/>
          <w:sz w:val="28"/>
          <w:szCs w:val="28"/>
        </w:rPr>
        <w:t xml:space="preserve">namely pre-vocational/foundational, pre-employment occupation and job-related. </w:t>
      </w:r>
      <w:r w:rsidR="0052496E" w:rsidRPr="00CD0E8B">
        <w:rPr>
          <w:rFonts w:ascii="Calibri Light" w:hAnsi="Calibri Light" w:cs="Calibri Light"/>
          <w:sz w:val="28"/>
          <w:szCs w:val="28"/>
        </w:rPr>
        <w:t>Recognition of the predominant role of pre-employment training in national skills training systems is reflected in the new emphasis on supporting post-secondary training centres especially in the public sector.</w:t>
      </w:r>
    </w:p>
    <w:p w:rsidR="009B081D" w:rsidRDefault="009B081D">
      <w:pPr>
        <w:rPr>
          <w:rFonts w:ascii="Calibri Light" w:hAnsi="Calibri Light" w:cs="Calibri Light"/>
          <w:sz w:val="28"/>
          <w:szCs w:val="28"/>
        </w:rPr>
      </w:pPr>
      <w:r>
        <w:rPr>
          <w:rFonts w:ascii="Calibri Light" w:hAnsi="Calibri Light" w:cs="Calibri Light"/>
          <w:sz w:val="28"/>
          <w:szCs w:val="28"/>
        </w:rPr>
        <w:br w:type="page"/>
      </w:r>
    </w:p>
    <w:p w:rsidR="007F7048" w:rsidRDefault="00AB67CA" w:rsidP="00D16754">
      <w:pPr>
        <w:pStyle w:val="ListParagraph"/>
        <w:numPr>
          <w:ilvl w:val="1"/>
          <w:numId w:val="2"/>
        </w:numPr>
        <w:spacing w:line="360" w:lineRule="auto"/>
        <w:rPr>
          <w:rFonts w:ascii="Calibri Light" w:hAnsi="Calibri Light" w:cs="Calibri Light"/>
          <w:b/>
          <w:sz w:val="28"/>
          <w:szCs w:val="28"/>
        </w:rPr>
      </w:pPr>
      <w:r w:rsidRPr="007F7048">
        <w:rPr>
          <w:rFonts w:ascii="Calibri Light" w:hAnsi="Calibri Light" w:cs="Calibri Light"/>
          <w:b/>
          <w:sz w:val="28"/>
          <w:szCs w:val="28"/>
        </w:rPr>
        <w:lastRenderedPageBreak/>
        <w:t xml:space="preserve"> </w:t>
      </w:r>
      <w:r w:rsidR="007F7048" w:rsidRPr="007F7048">
        <w:rPr>
          <w:rFonts w:ascii="Calibri Light" w:hAnsi="Calibri Light" w:cs="Calibri Light"/>
          <w:b/>
          <w:sz w:val="28"/>
          <w:szCs w:val="28"/>
        </w:rPr>
        <w:t>Developing a policy framework for the new practice</w:t>
      </w:r>
    </w:p>
    <w:p w:rsidR="005247BA" w:rsidRPr="007F7048" w:rsidRDefault="001C4C01" w:rsidP="00D16754">
      <w:pPr>
        <w:spacing w:line="360" w:lineRule="auto"/>
        <w:rPr>
          <w:rFonts w:ascii="Calibri Light" w:hAnsi="Calibri Light" w:cs="Calibri Light"/>
          <w:i/>
          <w:sz w:val="28"/>
          <w:szCs w:val="28"/>
        </w:rPr>
      </w:pPr>
      <w:r w:rsidRPr="007F7048">
        <w:rPr>
          <w:rFonts w:ascii="Calibri Light" w:hAnsi="Calibri Light" w:cs="Calibri Light"/>
          <w:i/>
          <w:sz w:val="28"/>
          <w:szCs w:val="28"/>
        </w:rPr>
        <w:t>The</w:t>
      </w:r>
      <w:r w:rsidR="005247BA" w:rsidRPr="007F7048">
        <w:rPr>
          <w:rFonts w:ascii="Calibri Light" w:hAnsi="Calibri Light" w:cs="Calibri Light"/>
          <w:i/>
          <w:sz w:val="28"/>
          <w:szCs w:val="28"/>
        </w:rPr>
        <w:t xml:space="preserve"> </w:t>
      </w:r>
      <w:r w:rsidR="000816BC" w:rsidRPr="007F7048">
        <w:rPr>
          <w:rFonts w:ascii="Calibri Light" w:hAnsi="Calibri Light" w:cs="Calibri Light"/>
          <w:i/>
          <w:sz w:val="28"/>
          <w:szCs w:val="28"/>
        </w:rPr>
        <w:t xml:space="preserve">Skills Balancing </w:t>
      </w:r>
      <w:r w:rsidRPr="007F7048">
        <w:rPr>
          <w:rFonts w:ascii="Calibri Light" w:hAnsi="Calibri Light" w:cs="Calibri Light"/>
          <w:i/>
          <w:sz w:val="28"/>
          <w:szCs w:val="28"/>
        </w:rPr>
        <w:t xml:space="preserve">Act </w:t>
      </w:r>
      <w:r w:rsidR="00E64D6A" w:rsidRPr="007F7048">
        <w:rPr>
          <w:rFonts w:ascii="Calibri Light" w:hAnsi="Calibri Light" w:cs="Calibri Light"/>
          <w:i/>
          <w:sz w:val="28"/>
          <w:szCs w:val="28"/>
        </w:rPr>
        <w:t xml:space="preserve">in SSA </w:t>
      </w:r>
      <w:r w:rsidR="000816BC" w:rsidRPr="007F7048">
        <w:rPr>
          <w:rFonts w:ascii="Calibri Light" w:hAnsi="Calibri Light" w:cs="Calibri Light"/>
          <w:i/>
          <w:sz w:val="28"/>
          <w:szCs w:val="28"/>
        </w:rPr>
        <w:t>Report</w:t>
      </w:r>
    </w:p>
    <w:p w:rsidR="0078687E" w:rsidRDefault="00AB67CA" w:rsidP="00D16754">
      <w:pPr>
        <w:spacing w:line="360" w:lineRule="auto"/>
        <w:jc w:val="both"/>
        <w:rPr>
          <w:rFonts w:ascii="Calibri Light" w:hAnsi="Calibri Light" w:cs="Calibri Light"/>
          <w:sz w:val="28"/>
          <w:szCs w:val="28"/>
        </w:rPr>
      </w:pPr>
      <w:r>
        <w:rPr>
          <w:rFonts w:ascii="Calibri Light" w:hAnsi="Calibri Light" w:cs="Calibri Light"/>
          <w:sz w:val="28"/>
          <w:szCs w:val="28"/>
        </w:rPr>
        <w:t xml:space="preserve">Nearly ten years after the first large skills development project </w:t>
      </w:r>
      <w:r w:rsidR="007F7048">
        <w:rPr>
          <w:rFonts w:ascii="Calibri Light" w:hAnsi="Calibri Light" w:cs="Calibri Light"/>
          <w:sz w:val="28"/>
          <w:szCs w:val="28"/>
        </w:rPr>
        <w:t xml:space="preserve">in SSA </w:t>
      </w:r>
      <w:r>
        <w:rPr>
          <w:rFonts w:ascii="Calibri Light" w:hAnsi="Calibri Light" w:cs="Calibri Light"/>
          <w:sz w:val="28"/>
          <w:szCs w:val="28"/>
        </w:rPr>
        <w:t xml:space="preserve">was </w:t>
      </w:r>
      <w:r w:rsidR="007F7048">
        <w:rPr>
          <w:rFonts w:ascii="Calibri Light" w:hAnsi="Calibri Light" w:cs="Calibri Light"/>
          <w:sz w:val="28"/>
          <w:szCs w:val="28"/>
        </w:rPr>
        <w:t xml:space="preserve">first </w:t>
      </w:r>
      <w:r w:rsidR="00233D64">
        <w:rPr>
          <w:rFonts w:ascii="Calibri Light" w:hAnsi="Calibri Light" w:cs="Calibri Light"/>
          <w:sz w:val="28"/>
          <w:szCs w:val="28"/>
        </w:rPr>
        <w:t>implemented, the Bank published a wide ranging</w:t>
      </w:r>
      <w:r w:rsidR="006B6A5F">
        <w:rPr>
          <w:rFonts w:ascii="Calibri Light" w:hAnsi="Calibri Light" w:cs="Calibri Light"/>
          <w:sz w:val="28"/>
          <w:szCs w:val="28"/>
        </w:rPr>
        <w:t>, high profile</w:t>
      </w:r>
      <w:r w:rsidR="00233D64">
        <w:rPr>
          <w:rFonts w:ascii="Calibri Light" w:hAnsi="Calibri Light" w:cs="Calibri Light"/>
          <w:sz w:val="28"/>
          <w:szCs w:val="28"/>
        </w:rPr>
        <w:t xml:space="preserve"> report on skills development in Africa.</w:t>
      </w:r>
      <w:r w:rsidR="006B6A5F">
        <w:rPr>
          <w:rFonts w:ascii="Calibri Light" w:hAnsi="Calibri Light" w:cs="Calibri Light"/>
          <w:sz w:val="28"/>
          <w:szCs w:val="28"/>
        </w:rPr>
        <w:t xml:space="preserve"> </w:t>
      </w:r>
      <w:r w:rsidR="006B6A5F" w:rsidRPr="00CD0E8B">
        <w:rPr>
          <w:rFonts w:ascii="Calibri Light" w:hAnsi="Calibri Light" w:cs="Calibri Light"/>
          <w:sz w:val="28"/>
          <w:szCs w:val="28"/>
        </w:rPr>
        <w:t>A</w:t>
      </w:r>
      <w:r w:rsidR="006B6A5F">
        <w:rPr>
          <w:rFonts w:ascii="Calibri Light" w:hAnsi="Calibri Light" w:cs="Calibri Light"/>
          <w:sz w:val="28"/>
          <w:szCs w:val="28"/>
        </w:rPr>
        <w:t xml:space="preserve">n accompanying article provides a </w:t>
      </w:r>
      <w:r w:rsidR="006B6A5F" w:rsidRPr="00CD0E8B">
        <w:rPr>
          <w:rFonts w:ascii="Calibri Light" w:hAnsi="Calibri Light" w:cs="Calibri Light"/>
          <w:sz w:val="28"/>
          <w:szCs w:val="28"/>
        </w:rPr>
        <w:t>detailed review of th</w:t>
      </w:r>
      <w:r w:rsidR="006B6A5F">
        <w:rPr>
          <w:rFonts w:ascii="Calibri Light" w:hAnsi="Calibri Light" w:cs="Calibri Light"/>
          <w:sz w:val="28"/>
          <w:szCs w:val="28"/>
        </w:rPr>
        <w:t xml:space="preserve">is nearly 400 page document </w:t>
      </w:r>
      <w:r w:rsidR="006B6A5F" w:rsidRPr="00CD0E8B">
        <w:rPr>
          <w:rFonts w:ascii="Calibri Light" w:hAnsi="Calibri Light" w:cs="Calibri Light"/>
          <w:sz w:val="28"/>
          <w:szCs w:val="28"/>
        </w:rPr>
        <w:t xml:space="preserve">(see Author, 2020). The </w:t>
      </w:r>
      <w:r w:rsidR="006B6A5F">
        <w:rPr>
          <w:rFonts w:ascii="Calibri Light" w:hAnsi="Calibri Light" w:cs="Calibri Light"/>
          <w:sz w:val="28"/>
          <w:szCs w:val="28"/>
        </w:rPr>
        <w:t xml:space="preserve">present </w:t>
      </w:r>
      <w:r w:rsidR="006B6A5F" w:rsidRPr="00CD0E8B">
        <w:rPr>
          <w:rFonts w:ascii="Calibri Light" w:hAnsi="Calibri Light" w:cs="Calibri Light"/>
          <w:sz w:val="28"/>
          <w:szCs w:val="28"/>
        </w:rPr>
        <w:t xml:space="preserve">discussion is </w:t>
      </w:r>
      <w:r w:rsidR="006B6A5F">
        <w:rPr>
          <w:rFonts w:ascii="Calibri Light" w:hAnsi="Calibri Light" w:cs="Calibri Light"/>
          <w:sz w:val="28"/>
          <w:szCs w:val="28"/>
        </w:rPr>
        <w:t xml:space="preserve">limited to considering </w:t>
      </w:r>
      <w:r w:rsidR="0078687E">
        <w:rPr>
          <w:rFonts w:ascii="Calibri Light" w:hAnsi="Calibri Light" w:cs="Calibri Light"/>
          <w:sz w:val="28"/>
          <w:szCs w:val="28"/>
        </w:rPr>
        <w:t xml:space="preserve">briefly </w:t>
      </w:r>
      <w:r w:rsidR="006B6A5F">
        <w:rPr>
          <w:rFonts w:ascii="Calibri Light" w:hAnsi="Calibri Light" w:cs="Calibri Light"/>
          <w:sz w:val="28"/>
          <w:szCs w:val="28"/>
        </w:rPr>
        <w:t xml:space="preserve">the </w:t>
      </w:r>
      <w:r w:rsidR="00340E89">
        <w:rPr>
          <w:rFonts w:ascii="Calibri Light" w:hAnsi="Calibri Light" w:cs="Calibri Light"/>
          <w:sz w:val="28"/>
          <w:szCs w:val="28"/>
        </w:rPr>
        <w:t xml:space="preserve">overall quality and relevance of the Report and </w:t>
      </w:r>
      <w:r w:rsidR="0078687E">
        <w:rPr>
          <w:rFonts w:ascii="Calibri Light" w:hAnsi="Calibri Light" w:cs="Calibri Light"/>
          <w:sz w:val="28"/>
          <w:szCs w:val="28"/>
        </w:rPr>
        <w:t xml:space="preserve">the extent to which its main policy recommendations match up with </w:t>
      </w:r>
      <w:r w:rsidR="006B6A5F">
        <w:rPr>
          <w:rFonts w:ascii="Calibri Light" w:hAnsi="Calibri Light" w:cs="Calibri Light"/>
          <w:sz w:val="28"/>
          <w:szCs w:val="28"/>
        </w:rPr>
        <w:t xml:space="preserve">actual Bank TVET practice during the last decade. </w:t>
      </w:r>
    </w:p>
    <w:p w:rsidR="0078687E" w:rsidRDefault="0078687E" w:rsidP="00D16754">
      <w:pPr>
        <w:spacing w:line="360" w:lineRule="auto"/>
        <w:jc w:val="both"/>
        <w:rPr>
          <w:rFonts w:ascii="Calibri Light" w:hAnsi="Calibri Light" w:cs="Calibri Light"/>
          <w:i/>
          <w:sz w:val="28"/>
          <w:szCs w:val="28"/>
        </w:rPr>
      </w:pPr>
      <w:r>
        <w:rPr>
          <w:rFonts w:ascii="Calibri Light" w:hAnsi="Calibri Light" w:cs="Calibri Light"/>
          <w:i/>
          <w:sz w:val="28"/>
          <w:szCs w:val="28"/>
        </w:rPr>
        <w:t>A poor quality knowledge product</w:t>
      </w:r>
    </w:p>
    <w:p w:rsidR="0078687E" w:rsidRPr="00CD0E8B" w:rsidRDefault="0078687E" w:rsidP="00D16754">
      <w:pPr>
        <w:spacing w:line="360" w:lineRule="auto"/>
        <w:jc w:val="both"/>
        <w:rPr>
          <w:rFonts w:ascii="Calibri Light" w:hAnsi="Calibri Light" w:cs="Calibri Light"/>
          <w:sz w:val="28"/>
          <w:szCs w:val="28"/>
        </w:rPr>
      </w:pPr>
      <w:r w:rsidRPr="00340E89">
        <w:rPr>
          <w:rFonts w:ascii="Calibri Light" w:hAnsi="Calibri Light" w:cs="Calibri Light"/>
          <w:sz w:val="28"/>
          <w:szCs w:val="28"/>
        </w:rPr>
        <w:t xml:space="preserve">The SBAR lacks conceptual clarity and evidential rigour. In particular, </w:t>
      </w:r>
      <w:r>
        <w:rPr>
          <w:rFonts w:ascii="Calibri Light" w:hAnsi="Calibri Light" w:cs="Calibri Light"/>
          <w:sz w:val="28"/>
          <w:szCs w:val="28"/>
        </w:rPr>
        <w:t>i</w:t>
      </w:r>
      <w:r w:rsidRPr="00340E89">
        <w:rPr>
          <w:rFonts w:ascii="Calibri Light" w:hAnsi="Calibri Light" w:cs="Calibri Light"/>
          <w:sz w:val="28"/>
          <w:szCs w:val="28"/>
        </w:rPr>
        <w:t>t seriously</w:t>
      </w:r>
      <w:r w:rsidRPr="00CD0E8B">
        <w:rPr>
          <w:rFonts w:ascii="Calibri Light" w:hAnsi="Calibri Light" w:cs="Calibri Light"/>
          <w:sz w:val="28"/>
          <w:szCs w:val="28"/>
        </w:rPr>
        <w:t xml:space="preserve"> misinterprets the available statistics on TVET in SSA and, in so doing, excludes all of post-school, pre-employment training outside of the Ministry of Education which is where most of this type of training is undertaken, especially in Anglophone Africa. Also, the  fails to make a clear distinction between TVET that is school-based (which is only commonly found in francophone Africa) and post-(mainly secondary) school TVET (which is the norm in Anglophone Africa) which leads to a confused analysis and misconceived conclusions concerning training interventions. Most notably, by wrongly assuming that most TVET in SSA is school-based (since it only has Ministry of Education statistics to rely on), it not only seriously underestimates the overall scale of public and private TVET provision in SSA but also is overly preoccupied with problems such as the premature tracking of school children into TVET specialisations when this is only likely to be an issue in a small minority of countries. </w:t>
      </w:r>
      <w:r>
        <w:rPr>
          <w:rFonts w:ascii="Calibri Light" w:hAnsi="Calibri Light" w:cs="Calibri Light"/>
          <w:sz w:val="28"/>
          <w:szCs w:val="28"/>
        </w:rPr>
        <w:t>T</w:t>
      </w:r>
      <w:r w:rsidRPr="00CD0E8B">
        <w:rPr>
          <w:rFonts w:ascii="Calibri Light" w:hAnsi="Calibri Light" w:cs="Calibri Light"/>
          <w:sz w:val="28"/>
          <w:szCs w:val="28"/>
        </w:rPr>
        <w:t xml:space="preserve">his is surprising given the extent of accumulated evidence over the last 50 years that school-based TVET in </w:t>
      </w:r>
      <w:r w:rsidRPr="00CD0E8B">
        <w:rPr>
          <w:rFonts w:ascii="Calibri Light" w:hAnsi="Calibri Light" w:cs="Calibri Light"/>
          <w:sz w:val="28"/>
          <w:szCs w:val="28"/>
        </w:rPr>
        <w:lastRenderedPageBreak/>
        <w:t xml:space="preserve">SSA is both inefficient and ineffective (see, for example, Foster, 1965, Psacaropoulos and Loxley, Lewin and Lauglo). </w:t>
      </w:r>
    </w:p>
    <w:p w:rsidR="0078687E" w:rsidRPr="00CD0E8B" w:rsidRDefault="0078687E" w:rsidP="00D16754">
      <w:pPr>
        <w:spacing w:line="360" w:lineRule="auto"/>
        <w:jc w:val="both"/>
        <w:rPr>
          <w:rFonts w:ascii="Calibri Light" w:hAnsi="Calibri Light" w:cs="Calibri Light"/>
          <w:sz w:val="28"/>
          <w:szCs w:val="28"/>
        </w:rPr>
      </w:pPr>
      <w:r w:rsidRPr="0078687E">
        <w:rPr>
          <w:rFonts w:ascii="Calibri Light" w:hAnsi="Calibri Light" w:cs="Calibri Light"/>
          <w:sz w:val="28"/>
          <w:szCs w:val="28"/>
        </w:rPr>
        <w:t xml:space="preserve">The Report’s focus on school-based training </w:t>
      </w:r>
      <w:r>
        <w:rPr>
          <w:rFonts w:ascii="Calibri Light" w:hAnsi="Calibri Light" w:cs="Calibri Light"/>
          <w:sz w:val="28"/>
          <w:szCs w:val="28"/>
        </w:rPr>
        <w:t xml:space="preserve">also </w:t>
      </w:r>
      <w:r w:rsidRPr="0078687E">
        <w:rPr>
          <w:rFonts w:ascii="Calibri Light" w:hAnsi="Calibri Light" w:cs="Calibri Light"/>
          <w:sz w:val="28"/>
          <w:szCs w:val="28"/>
        </w:rPr>
        <w:t>means that virtually no attention is given post-school pre-employment occupational training: In most countries and especially in Anglophone Africa, post-secondary school training centres which are</w:t>
      </w:r>
      <w:r w:rsidRPr="00CD0E8B">
        <w:rPr>
          <w:rFonts w:ascii="Calibri Light" w:hAnsi="Calibri Light" w:cs="Calibri Light"/>
          <w:sz w:val="28"/>
          <w:szCs w:val="28"/>
        </w:rPr>
        <w:t xml:space="preserve"> directly part of the publically financed and managed formal education and training system comprises the bulk of TVET provision. This formal training systems not only covers nationwide networks of ‘technical and vocational’ training centres (focusing mainly on pre-employment training for secondary school leavers at both lower and middle occupational levels) but also a parallel network of training centres managed by all key sector ministries and parastatals (most notably agriculture, communications, public works, health, transport, defence, electricity and water). This is almost totally ignored by the SBAR which, again, is due to misconceptions and misunderstandings of the basic features of skills training in the region. </w:t>
      </w:r>
    </w:p>
    <w:p w:rsidR="000D5BBC" w:rsidRPr="000D5BBC" w:rsidRDefault="000D5BBC" w:rsidP="00D16754">
      <w:pPr>
        <w:spacing w:line="360" w:lineRule="auto"/>
        <w:jc w:val="both"/>
        <w:rPr>
          <w:rFonts w:ascii="Calibri Light" w:hAnsi="Calibri Light" w:cs="Calibri Light"/>
          <w:i/>
          <w:sz w:val="28"/>
          <w:szCs w:val="28"/>
        </w:rPr>
      </w:pPr>
      <w:r w:rsidRPr="000D5BBC">
        <w:rPr>
          <w:rFonts w:ascii="Calibri Light" w:hAnsi="Calibri Light" w:cs="Calibri Light"/>
          <w:i/>
          <w:sz w:val="28"/>
          <w:szCs w:val="28"/>
        </w:rPr>
        <w:t>Policy-practice correspondence</w:t>
      </w:r>
      <w:r w:rsidR="006B6A5F" w:rsidRPr="000D5BBC">
        <w:rPr>
          <w:rFonts w:ascii="Calibri Light" w:hAnsi="Calibri Light" w:cs="Calibri Light"/>
          <w:i/>
          <w:sz w:val="28"/>
          <w:szCs w:val="28"/>
        </w:rPr>
        <w:t xml:space="preserve"> </w:t>
      </w:r>
    </w:p>
    <w:p w:rsidR="00C27794" w:rsidRPr="00CD0E8B" w:rsidRDefault="00233D64" w:rsidP="00D16754">
      <w:pPr>
        <w:spacing w:line="360" w:lineRule="auto"/>
        <w:jc w:val="both"/>
        <w:rPr>
          <w:rFonts w:ascii="Calibri Light" w:hAnsi="Calibri Light" w:cs="Calibri Light"/>
          <w:sz w:val="28"/>
          <w:szCs w:val="28"/>
        </w:rPr>
      </w:pPr>
      <w:r>
        <w:rPr>
          <w:rFonts w:ascii="Calibri Light" w:hAnsi="Calibri Light" w:cs="Calibri Light"/>
          <w:sz w:val="28"/>
          <w:szCs w:val="28"/>
        </w:rPr>
        <w:t>In a very general sense</w:t>
      </w:r>
      <w:r w:rsidR="000D5BBC">
        <w:rPr>
          <w:rFonts w:ascii="Calibri Light" w:hAnsi="Calibri Light" w:cs="Calibri Light"/>
          <w:sz w:val="28"/>
          <w:szCs w:val="28"/>
        </w:rPr>
        <w:t>, while the</w:t>
      </w:r>
      <w:r>
        <w:rPr>
          <w:rFonts w:ascii="Calibri Light" w:hAnsi="Calibri Light" w:cs="Calibri Light"/>
          <w:sz w:val="28"/>
          <w:szCs w:val="28"/>
        </w:rPr>
        <w:t xml:space="preserve"> </w:t>
      </w:r>
      <w:r w:rsidR="000D5BBC">
        <w:rPr>
          <w:rFonts w:ascii="Calibri Light" w:hAnsi="Calibri Light" w:cs="Calibri Light"/>
          <w:sz w:val="28"/>
          <w:szCs w:val="28"/>
        </w:rPr>
        <w:t xml:space="preserve">SBAR </w:t>
      </w:r>
      <w:r w:rsidR="007F7048">
        <w:rPr>
          <w:rFonts w:ascii="Calibri Light" w:hAnsi="Calibri Light" w:cs="Calibri Light"/>
          <w:sz w:val="28"/>
          <w:szCs w:val="28"/>
        </w:rPr>
        <w:t xml:space="preserve">does spell out and </w:t>
      </w:r>
      <w:r>
        <w:rPr>
          <w:rFonts w:ascii="Calibri Light" w:hAnsi="Calibri Light" w:cs="Calibri Light"/>
          <w:sz w:val="28"/>
          <w:szCs w:val="28"/>
        </w:rPr>
        <w:t>endorse the Bank’s new more statist</w:t>
      </w:r>
      <w:r w:rsidR="000D5BBC">
        <w:rPr>
          <w:rFonts w:ascii="Calibri Light" w:hAnsi="Calibri Light" w:cs="Calibri Light"/>
          <w:sz w:val="28"/>
          <w:szCs w:val="28"/>
        </w:rPr>
        <w:t>, resource intensive</w:t>
      </w:r>
      <w:r>
        <w:rPr>
          <w:rFonts w:ascii="Calibri Light" w:hAnsi="Calibri Light" w:cs="Calibri Light"/>
          <w:sz w:val="28"/>
          <w:szCs w:val="28"/>
        </w:rPr>
        <w:t xml:space="preserve"> approach to skills strengthening and development in SSA</w:t>
      </w:r>
      <w:r w:rsidR="000D5BBC">
        <w:rPr>
          <w:rFonts w:ascii="Calibri Light" w:hAnsi="Calibri Light" w:cs="Calibri Light"/>
          <w:sz w:val="28"/>
          <w:szCs w:val="28"/>
        </w:rPr>
        <w:t xml:space="preserve">, it </w:t>
      </w:r>
      <w:r>
        <w:rPr>
          <w:rFonts w:ascii="Calibri Light" w:hAnsi="Calibri Light" w:cs="Calibri Light"/>
          <w:sz w:val="28"/>
          <w:szCs w:val="28"/>
        </w:rPr>
        <w:t>continu</w:t>
      </w:r>
      <w:r w:rsidR="007F7048">
        <w:rPr>
          <w:rFonts w:ascii="Calibri Light" w:hAnsi="Calibri Light" w:cs="Calibri Light"/>
          <w:sz w:val="28"/>
          <w:szCs w:val="28"/>
        </w:rPr>
        <w:t>es</w:t>
      </w:r>
      <w:r>
        <w:rPr>
          <w:rFonts w:ascii="Calibri Light" w:hAnsi="Calibri Light" w:cs="Calibri Light"/>
          <w:sz w:val="28"/>
          <w:szCs w:val="28"/>
        </w:rPr>
        <w:t xml:space="preserve"> to </w:t>
      </w:r>
      <w:r w:rsidR="003B34CE" w:rsidRPr="003B34CE">
        <w:rPr>
          <w:rFonts w:ascii="Calibri Light" w:hAnsi="Calibri Light" w:cs="Calibri Light"/>
          <w:sz w:val="28"/>
          <w:szCs w:val="28"/>
        </w:rPr>
        <w:t xml:space="preserve">adhere to </w:t>
      </w:r>
      <w:r w:rsidR="00AD0919">
        <w:rPr>
          <w:rFonts w:ascii="Calibri Light" w:hAnsi="Calibri Light" w:cs="Calibri Light"/>
          <w:sz w:val="28"/>
          <w:szCs w:val="28"/>
        </w:rPr>
        <w:t xml:space="preserve">the </w:t>
      </w:r>
      <w:r w:rsidR="007F7048">
        <w:rPr>
          <w:rFonts w:ascii="Calibri Light" w:hAnsi="Calibri Light" w:cs="Calibri Light"/>
          <w:sz w:val="28"/>
          <w:szCs w:val="28"/>
        </w:rPr>
        <w:t xml:space="preserve">neo liberal orthodoxy enshrined in </w:t>
      </w:r>
      <w:r w:rsidR="00A53836">
        <w:rPr>
          <w:rFonts w:ascii="Calibri Light" w:hAnsi="Calibri Light" w:cs="Calibri Light"/>
          <w:sz w:val="28"/>
          <w:szCs w:val="28"/>
        </w:rPr>
        <w:t xml:space="preserve">the </w:t>
      </w:r>
      <w:r>
        <w:rPr>
          <w:rFonts w:ascii="Calibri Light" w:hAnsi="Calibri Light" w:cs="Calibri Light"/>
          <w:sz w:val="28"/>
          <w:szCs w:val="28"/>
        </w:rPr>
        <w:t xml:space="preserve">VETSPP’s </w:t>
      </w:r>
      <w:r w:rsidR="000D5BBC">
        <w:rPr>
          <w:rFonts w:ascii="Calibri Light" w:hAnsi="Calibri Light" w:cs="Calibri Light"/>
          <w:sz w:val="28"/>
          <w:szCs w:val="28"/>
        </w:rPr>
        <w:t>market-</w:t>
      </w:r>
      <w:r w:rsidR="003B34CE" w:rsidRPr="003B34CE">
        <w:rPr>
          <w:rFonts w:ascii="Calibri Light" w:hAnsi="Calibri Light" w:cs="Calibri Light"/>
          <w:sz w:val="28"/>
          <w:szCs w:val="28"/>
        </w:rPr>
        <w:t xml:space="preserve">driven </w:t>
      </w:r>
      <w:r>
        <w:rPr>
          <w:rFonts w:ascii="Calibri Light" w:hAnsi="Calibri Light" w:cs="Calibri Light"/>
          <w:sz w:val="28"/>
          <w:szCs w:val="28"/>
        </w:rPr>
        <w:t xml:space="preserve">reform model. </w:t>
      </w:r>
      <w:r w:rsidR="00C27794" w:rsidRPr="00CD0E8B">
        <w:rPr>
          <w:rFonts w:ascii="Calibri Light" w:hAnsi="Calibri Light" w:cs="Calibri Light"/>
          <w:sz w:val="28"/>
          <w:szCs w:val="28"/>
        </w:rPr>
        <w:t xml:space="preserve">In particular, the SBAR </w:t>
      </w:r>
      <w:r w:rsidR="00C27794">
        <w:rPr>
          <w:rFonts w:ascii="Calibri Light" w:hAnsi="Calibri Light" w:cs="Calibri Light"/>
          <w:sz w:val="28"/>
          <w:szCs w:val="28"/>
        </w:rPr>
        <w:t xml:space="preserve">continues </w:t>
      </w:r>
      <w:r w:rsidR="000D5BBC">
        <w:rPr>
          <w:rFonts w:ascii="Calibri Light" w:hAnsi="Calibri Light" w:cs="Calibri Light"/>
          <w:sz w:val="28"/>
          <w:szCs w:val="28"/>
        </w:rPr>
        <w:t xml:space="preserve">to </w:t>
      </w:r>
      <w:r w:rsidR="00C27794">
        <w:rPr>
          <w:rFonts w:ascii="Calibri Light" w:hAnsi="Calibri Light" w:cs="Calibri Light"/>
          <w:sz w:val="28"/>
          <w:szCs w:val="28"/>
        </w:rPr>
        <w:t xml:space="preserve">attach the same strategic importance </w:t>
      </w:r>
      <w:r w:rsidR="00C27794" w:rsidRPr="00CD0E8B">
        <w:rPr>
          <w:rFonts w:ascii="Calibri Light" w:hAnsi="Calibri Light" w:cs="Calibri Light"/>
          <w:sz w:val="28"/>
          <w:szCs w:val="28"/>
        </w:rPr>
        <w:t xml:space="preserve">to the privatisation of TVET funding and provision as </w:t>
      </w:r>
      <w:r w:rsidR="00C27794">
        <w:rPr>
          <w:rFonts w:ascii="Calibri Light" w:hAnsi="Calibri Light" w:cs="Calibri Light"/>
          <w:sz w:val="28"/>
          <w:szCs w:val="28"/>
        </w:rPr>
        <w:t>did the VETSPP</w:t>
      </w:r>
      <w:r w:rsidR="00C27794" w:rsidRPr="00CD0E8B">
        <w:rPr>
          <w:rFonts w:ascii="Calibri Light" w:hAnsi="Calibri Light" w:cs="Calibri Light"/>
          <w:sz w:val="28"/>
          <w:szCs w:val="28"/>
        </w:rPr>
        <w:t xml:space="preserve">. </w:t>
      </w:r>
      <w:r w:rsidR="000D5BBC">
        <w:rPr>
          <w:rFonts w:ascii="Calibri Light" w:hAnsi="Calibri Light" w:cs="Calibri Light"/>
          <w:sz w:val="28"/>
          <w:szCs w:val="28"/>
        </w:rPr>
        <w:t xml:space="preserve">Despite the accumulated evidence of the last 30 years about the limitations of private sector  training provision in SSSA, the Report stridently asserts </w:t>
      </w:r>
      <w:r w:rsidR="00C27794" w:rsidRPr="00CD0E8B">
        <w:rPr>
          <w:rFonts w:ascii="Calibri Light" w:hAnsi="Calibri Light" w:cs="Calibri Light"/>
          <w:sz w:val="28"/>
          <w:szCs w:val="28"/>
        </w:rPr>
        <w:t>that ‘the public sector does not need to provide (the) training itself. Instead, it can competitively hire centre providers from the private sector to provide the training itself’</w:t>
      </w:r>
      <w:r w:rsidR="00340E89">
        <w:rPr>
          <w:rFonts w:ascii="Calibri Light" w:hAnsi="Calibri Light" w:cs="Calibri Light"/>
          <w:sz w:val="28"/>
          <w:szCs w:val="28"/>
        </w:rPr>
        <w:t xml:space="preserve"> (p.bb)</w:t>
      </w:r>
      <w:r w:rsidR="000D5BBC">
        <w:rPr>
          <w:rFonts w:ascii="Calibri Light" w:hAnsi="Calibri Light" w:cs="Calibri Light"/>
          <w:sz w:val="28"/>
          <w:szCs w:val="28"/>
        </w:rPr>
        <w:t>.</w:t>
      </w:r>
      <w:r w:rsidR="00C27794" w:rsidRPr="00CD0E8B">
        <w:rPr>
          <w:rFonts w:ascii="Calibri Light" w:hAnsi="Calibri Light" w:cs="Calibri Light"/>
          <w:sz w:val="28"/>
          <w:szCs w:val="28"/>
        </w:rPr>
        <w:t xml:space="preserve">  </w:t>
      </w:r>
    </w:p>
    <w:p w:rsidR="006B6A5F" w:rsidRDefault="00233D64" w:rsidP="00D16754">
      <w:pPr>
        <w:spacing w:line="360" w:lineRule="auto"/>
        <w:jc w:val="both"/>
        <w:rPr>
          <w:rFonts w:ascii="Calibri Light" w:hAnsi="Calibri Light" w:cs="Calibri Light"/>
          <w:sz w:val="28"/>
          <w:szCs w:val="28"/>
        </w:rPr>
      </w:pPr>
      <w:r>
        <w:rPr>
          <w:rFonts w:ascii="Calibri Light" w:hAnsi="Calibri Light" w:cs="Calibri Light"/>
          <w:sz w:val="28"/>
          <w:szCs w:val="28"/>
        </w:rPr>
        <w:lastRenderedPageBreak/>
        <w:t xml:space="preserve">This tension or contradiction </w:t>
      </w:r>
      <w:r w:rsidR="007F7048">
        <w:rPr>
          <w:rFonts w:ascii="Calibri Light" w:hAnsi="Calibri Light" w:cs="Calibri Light"/>
          <w:sz w:val="28"/>
          <w:szCs w:val="28"/>
        </w:rPr>
        <w:t xml:space="preserve">between new practice and old policy </w:t>
      </w:r>
      <w:r>
        <w:rPr>
          <w:rFonts w:ascii="Calibri Light" w:hAnsi="Calibri Light" w:cs="Calibri Light"/>
          <w:sz w:val="28"/>
          <w:szCs w:val="28"/>
        </w:rPr>
        <w:t xml:space="preserve">is never explicitly addressed and is effectively obscured by the </w:t>
      </w:r>
      <w:r w:rsidR="00A53836">
        <w:rPr>
          <w:rFonts w:ascii="Calibri Light" w:hAnsi="Calibri Light" w:cs="Calibri Light"/>
          <w:sz w:val="28"/>
          <w:szCs w:val="28"/>
        </w:rPr>
        <w:t>Report’s high level of generality and vagueness</w:t>
      </w:r>
      <w:r>
        <w:rPr>
          <w:rFonts w:ascii="Calibri Light" w:hAnsi="Calibri Light" w:cs="Calibri Light"/>
          <w:sz w:val="28"/>
          <w:szCs w:val="28"/>
        </w:rPr>
        <w:t xml:space="preserve">. </w:t>
      </w:r>
      <w:r w:rsidR="00C27794">
        <w:rPr>
          <w:rFonts w:ascii="Calibri Light" w:hAnsi="Calibri Light" w:cs="Calibri Light"/>
          <w:sz w:val="28"/>
          <w:szCs w:val="28"/>
        </w:rPr>
        <w:t>Rather, t</w:t>
      </w:r>
      <w:r w:rsidR="007F7048">
        <w:rPr>
          <w:rFonts w:ascii="Calibri Light" w:hAnsi="Calibri Light" w:cs="Calibri Light"/>
          <w:sz w:val="28"/>
          <w:szCs w:val="28"/>
        </w:rPr>
        <w:t xml:space="preserve">he Report’s </w:t>
      </w:r>
      <w:r>
        <w:rPr>
          <w:rFonts w:ascii="Calibri Light" w:hAnsi="Calibri Light" w:cs="Calibri Light"/>
          <w:sz w:val="28"/>
          <w:szCs w:val="28"/>
        </w:rPr>
        <w:t xml:space="preserve">principal focus is on what should be done </w:t>
      </w:r>
      <w:r w:rsidR="007F7048">
        <w:rPr>
          <w:rFonts w:ascii="Calibri Light" w:hAnsi="Calibri Light" w:cs="Calibri Light"/>
          <w:sz w:val="28"/>
          <w:szCs w:val="28"/>
        </w:rPr>
        <w:t xml:space="preserve">in order to </w:t>
      </w:r>
      <w:r w:rsidR="00AD0919">
        <w:rPr>
          <w:rFonts w:ascii="Calibri Light" w:hAnsi="Calibri Light" w:cs="Calibri Light"/>
          <w:sz w:val="28"/>
          <w:szCs w:val="28"/>
        </w:rPr>
        <w:t xml:space="preserve">meet </w:t>
      </w:r>
      <w:r>
        <w:rPr>
          <w:rFonts w:ascii="Calibri Light" w:hAnsi="Calibri Light" w:cs="Calibri Light"/>
          <w:sz w:val="28"/>
          <w:szCs w:val="28"/>
        </w:rPr>
        <w:t xml:space="preserve">the future skill requirements of rapid technological development </w:t>
      </w:r>
      <w:r w:rsidR="007F7048">
        <w:rPr>
          <w:rFonts w:ascii="Calibri Light" w:hAnsi="Calibri Light" w:cs="Calibri Light"/>
          <w:sz w:val="28"/>
          <w:szCs w:val="28"/>
        </w:rPr>
        <w:t>in a globalising world economy</w:t>
      </w:r>
      <w:r w:rsidR="00AD0919">
        <w:rPr>
          <w:rFonts w:ascii="Calibri Light" w:hAnsi="Calibri Light" w:cs="Calibri Light"/>
          <w:sz w:val="28"/>
          <w:szCs w:val="28"/>
        </w:rPr>
        <w:t>. M</w:t>
      </w:r>
      <w:r w:rsidR="007F7048">
        <w:rPr>
          <w:rFonts w:ascii="Calibri Light" w:hAnsi="Calibri Light" w:cs="Calibri Light"/>
          <w:sz w:val="28"/>
          <w:szCs w:val="28"/>
        </w:rPr>
        <w:t xml:space="preserve">uch of </w:t>
      </w:r>
      <w:r w:rsidR="00AD0919">
        <w:rPr>
          <w:rFonts w:ascii="Calibri Light" w:hAnsi="Calibri Light" w:cs="Calibri Light"/>
          <w:sz w:val="28"/>
          <w:szCs w:val="28"/>
        </w:rPr>
        <w:t xml:space="preserve">this </w:t>
      </w:r>
      <w:r w:rsidR="007F7048">
        <w:rPr>
          <w:rFonts w:ascii="Calibri Light" w:hAnsi="Calibri Light" w:cs="Calibri Light"/>
          <w:sz w:val="28"/>
          <w:szCs w:val="28"/>
        </w:rPr>
        <w:t>has been said many times before in various knowledge products produced by the Bank and other institutions and individual researchers.</w:t>
      </w:r>
      <w:r w:rsidR="00AD0919">
        <w:rPr>
          <w:rFonts w:ascii="Calibri Light" w:hAnsi="Calibri Light" w:cs="Calibri Light"/>
          <w:sz w:val="28"/>
          <w:szCs w:val="28"/>
        </w:rPr>
        <w:t xml:space="preserve"> What is completely missing in the Report is any substantive discussion of (i) the key features of TVET provision in SSA and especially key developments since the publication of the VETSPP nearly 30 years earlier; and (ii) any </w:t>
      </w:r>
      <w:r w:rsidR="006B6A5F">
        <w:rPr>
          <w:rFonts w:ascii="Calibri Light" w:hAnsi="Calibri Light" w:cs="Calibri Light"/>
          <w:sz w:val="28"/>
          <w:szCs w:val="28"/>
        </w:rPr>
        <w:t xml:space="preserve">description and evaluation of </w:t>
      </w:r>
      <w:r w:rsidR="00AD0919">
        <w:rPr>
          <w:rFonts w:ascii="Calibri Light" w:hAnsi="Calibri Light" w:cs="Calibri Light"/>
          <w:sz w:val="28"/>
          <w:szCs w:val="28"/>
        </w:rPr>
        <w:t>the new generation of Bank skills development. Given the traditional role of sector policy reviews in evaluating Bank policy and practice and making comprehensive recommendations about future policy and practice</w:t>
      </w:r>
      <w:r w:rsidR="000D5BBC">
        <w:rPr>
          <w:rFonts w:ascii="Calibri Light" w:hAnsi="Calibri Light" w:cs="Calibri Light"/>
          <w:sz w:val="28"/>
          <w:szCs w:val="28"/>
        </w:rPr>
        <w:t>,</w:t>
      </w:r>
      <w:r w:rsidR="00AD0919">
        <w:rPr>
          <w:rFonts w:ascii="Calibri Light" w:hAnsi="Calibri Light" w:cs="Calibri Light"/>
          <w:sz w:val="28"/>
          <w:szCs w:val="28"/>
        </w:rPr>
        <w:t xml:space="preserve"> this latter omission is particularly extraordinary and effectively r</w:t>
      </w:r>
      <w:r w:rsidR="00A53836">
        <w:rPr>
          <w:rFonts w:ascii="Calibri Light" w:hAnsi="Calibri Light" w:cs="Calibri Light"/>
          <w:sz w:val="28"/>
          <w:szCs w:val="28"/>
        </w:rPr>
        <w:t xml:space="preserve">enders the Report of little </w:t>
      </w:r>
      <w:r w:rsidR="00CA757B">
        <w:rPr>
          <w:rFonts w:ascii="Calibri Light" w:hAnsi="Calibri Light" w:cs="Calibri Light"/>
          <w:sz w:val="28"/>
          <w:szCs w:val="28"/>
        </w:rPr>
        <w:t xml:space="preserve">operational </w:t>
      </w:r>
      <w:r w:rsidR="00A53836">
        <w:rPr>
          <w:rFonts w:ascii="Calibri Light" w:hAnsi="Calibri Light" w:cs="Calibri Light"/>
          <w:sz w:val="28"/>
          <w:szCs w:val="28"/>
        </w:rPr>
        <w:t xml:space="preserve">value as a </w:t>
      </w:r>
      <w:r w:rsidR="00AD0919">
        <w:rPr>
          <w:rFonts w:ascii="Calibri Light" w:hAnsi="Calibri Light" w:cs="Calibri Light"/>
          <w:sz w:val="28"/>
          <w:szCs w:val="28"/>
        </w:rPr>
        <w:t>guide for future activity in this key area</w:t>
      </w:r>
      <w:r w:rsidR="00A53836">
        <w:rPr>
          <w:rFonts w:ascii="Calibri Light" w:hAnsi="Calibri Light" w:cs="Calibri Light"/>
          <w:sz w:val="28"/>
          <w:szCs w:val="28"/>
        </w:rPr>
        <w:t xml:space="preserve">. </w:t>
      </w:r>
      <w:r w:rsidR="003B34CE" w:rsidRPr="003B34CE">
        <w:rPr>
          <w:rFonts w:ascii="Calibri Light" w:hAnsi="Calibri Light" w:cs="Calibri Light"/>
          <w:sz w:val="28"/>
          <w:szCs w:val="28"/>
        </w:rPr>
        <w:t xml:space="preserve"> </w:t>
      </w:r>
      <w:r w:rsidR="000D5BBC">
        <w:rPr>
          <w:rFonts w:ascii="Calibri Light" w:hAnsi="Calibri Light" w:cs="Calibri Light"/>
          <w:sz w:val="28"/>
          <w:szCs w:val="28"/>
        </w:rPr>
        <w:t xml:space="preserve">A key reason for such a major decoupling between current Bank practice and policy analysis </w:t>
      </w:r>
      <w:r w:rsidR="00D1008F">
        <w:rPr>
          <w:rFonts w:ascii="Calibri Light" w:hAnsi="Calibri Light" w:cs="Calibri Light"/>
          <w:sz w:val="28"/>
          <w:szCs w:val="28"/>
        </w:rPr>
        <w:t>is precisely because the Report’s continued attachment to market-driven reform is so inconsistent with the new practice. It is simpler and less organisationally embarrassing, therefore, not to explicitly mention the new practice whatsoever.</w:t>
      </w:r>
      <w:r w:rsidR="000D5BBC">
        <w:rPr>
          <w:rFonts w:ascii="Calibri Light" w:hAnsi="Calibri Light" w:cs="Calibri Light"/>
          <w:sz w:val="28"/>
          <w:szCs w:val="28"/>
        </w:rPr>
        <w:t xml:space="preserve"> </w:t>
      </w:r>
    </w:p>
    <w:p w:rsidR="0042445B" w:rsidRPr="00CD0E8B" w:rsidRDefault="006B6A5F" w:rsidP="00D16754">
      <w:pPr>
        <w:tabs>
          <w:tab w:val="right" w:pos="9026"/>
        </w:tabs>
        <w:spacing w:line="360" w:lineRule="auto"/>
        <w:jc w:val="both"/>
        <w:rPr>
          <w:rFonts w:ascii="Calibri Light" w:hAnsi="Calibri Light" w:cs="Calibri Light"/>
          <w:sz w:val="28"/>
          <w:szCs w:val="28"/>
        </w:rPr>
      </w:pPr>
      <w:r>
        <w:rPr>
          <w:rFonts w:ascii="Calibri Light" w:hAnsi="Calibri Light" w:cs="Calibri Light"/>
          <w:sz w:val="28"/>
          <w:szCs w:val="28"/>
        </w:rPr>
        <w:t>As a high profile knowledge product, t</w:t>
      </w:r>
      <w:r w:rsidR="009218D5">
        <w:rPr>
          <w:rFonts w:ascii="Calibri Light" w:hAnsi="Calibri Light" w:cs="Calibri Light"/>
          <w:sz w:val="28"/>
          <w:szCs w:val="28"/>
        </w:rPr>
        <w:t>he SBAR is</w:t>
      </w:r>
      <w:r w:rsidR="00C27794">
        <w:rPr>
          <w:rFonts w:ascii="Calibri Light" w:hAnsi="Calibri Light" w:cs="Calibri Light"/>
          <w:sz w:val="28"/>
          <w:szCs w:val="28"/>
        </w:rPr>
        <w:t>, therefore,</w:t>
      </w:r>
      <w:r w:rsidR="009218D5">
        <w:rPr>
          <w:rFonts w:ascii="Calibri Light" w:hAnsi="Calibri Light" w:cs="Calibri Light"/>
          <w:sz w:val="28"/>
          <w:szCs w:val="28"/>
        </w:rPr>
        <w:t xml:space="preserve"> a strange document and one wonders why the Bank felt the need to publish such a document when it did. While the VETSPP played a central role</w:t>
      </w:r>
      <w:r w:rsidR="003F248C">
        <w:rPr>
          <w:rFonts w:ascii="Calibri Light" w:hAnsi="Calibri Light" w:cs="Calibri Light"/>
          <w:sz w:val="28"/>
          <w:szCs w:val="28"/>
        </w:rPr>
        <w:t>,</w:t>
      </w:r>
      <w:r w:rsidR="009218D5">
        <w:rPr>
          <w:rFonts w:ascii="Calibri Light" w:hAnsi="Calibri Light" w:cs="Calibri Light"/>
          <w:sz w:val="28"/>
          <w:szCs w:val="28"/>
        </w:rPr>
        <w:t xml:space="preserve"> ex ante</w:t>
      </w:r>
      <w:r w:rsidR="003F248C">
        <w:rPr>
          <w:rFonts w:ascii="Calibri Light" w:hAnsi="Calibri Light" w:cs="Calibri Light"/>
          <w:sz w:val="28"/>
          <w:szCs w:val="28"/>
        </w:rPr>
        <w:t>,</w:t>
      </w:r>
      <w:r w:rsidR="009218D5">
        <w:rPr>
          <w:rFonts w:ascii="Calibri Light" w:hAnsi="Calibri Light" w:cs="Calibri Light"/>
          <w:sz w:val="28"/>
          <w:szCs w:val="28"/>
        </w:rPr>
        <w:t xml:space="preserve"> in shaping Bank TVET policy and practice, the impact of the SBAR is </w:t>
      </w:r>
      <w:r w:rsidR="00C27794">
        <w:rPr>
          <w:rFonts w:ascii="Calibri Light" w:hAnsi="Calibri Light" w:cs="Calibri Light"/>
          <w:sz w:val="28"/>
          <w:szCs w:val="28"/>
        </w:rPr>
        <w:t xml:space="preserve">likely to be </w:t>
      </w:r>
      <w:r w:rsidR="009218D5">
        <w:rPr>
          <w:rFonts w:ascii="Calibri Light" w:hAnsi="Calibri Light" w:cs="Calibri Light"/>
          <w:sz w:val="28"/>
          <w:szCs w:val="28"/>
        </w:rPr>
        <w:t xml:space="preserve">quite marginal not only because </w:t>
      </w:r>
      <w:r w:rsidR="00D1008F">
        <w:rPr>
          <w:rFonts w:ascii="Calibri Light" w:hAnsi="Calibri Light" w:cs="Calibri Light"/>
          <w:sz w:val="28"/>
          <w:szCs w:val="28"/>
        </w:rPr>
        <w:t xml:space="preserve">it is such a poor quality knowledge product and </w:t>
      </w:r>
      <w:r w:rsidR="009218D5">
        <w:rPr>
          <w:rFonts w:ascii="Calibri Light" w:hAnsi="Calibri Light" w:cs="Calibri Light"/>
          <w:sz w:val="28"/>
          <w:szCs w:val="28"/>
        </w:rPr>
        <w:t>was published well after (ex post) the Bank had already adopted a new approach to skill development but</w:t>
      </w:r>
      <w:r w:rsidR="00D1008F">
        <w:rPr>
          <w:rFonts w:ascii="Calibri Light" w:hAnsi="Calibri Light" w:cs="Calibri Light"/>
          <w:sz w:val="28"/>
          <w:szCs w:val="28"/>
        </w:rPr>
        <w:t xml:space="preserve"> </w:t>
      </w:r>
      <w:r w:rsidR="009218D5">
        <w:rPr>
          <w:rFonts w:ascii="Calibri Light" w:hAnsi="Calibri Light" w:cs="Calibri Light"/>
          <w:sz w:val="28"/>
          <w:szCs w:val="28"/>
        </w:rPr>
        <w:t>because the report itself pays no attention whatsoever to assessing th</w:t>
      </w:r>
      <w:r w:rsidR="003F248C">
        <w:rPr>
          <w:rFonts w:ascii="Calibri Light" w:hAnsi="Calibri Light" w:cs="Calibri Light"/>
          <w:sz w:val="28"/>
          <w:szCs w:val="28"/>
        </w:rPr>
        <w:t xml:space="preserve">e Bank’s new generation of skills development projects. </w:t>
      </w:r>
      <w:r w:rsidR="005B5D8B">
        <w:rPr>
          <w:rFonts w:ascii="Calibri Light" w:hAnsi="Calibri Light" w:cs="Calibri Light"/>
          <w:sz w:val="28"/>
          <w:szCs w:val="28"/>
        </w:rPr>
        <w:t xml:space="preserve">Interestingly, the VETSPP did </w:t>
      </w:r>
      <w:r w:rsidR="005B5D8B">
        <w:rPr>
          <w:rFonts w:ascii="Calibri Light" w:hAnsi="Calibri Light" w:cs="Calibri Light"/>
          <w:sz w:val="28"/>
          <w:szCs w:val="28"/>
        </w:rPr>
        <w:lastRenderedPageBreak/>
        <w:t xml:space="preserve">review the Bank’s recent VET project as part of its overall discredit the cost-effectiveness of both domestically and externally funded provision </w:t>
      </w:r>
      <w:r w:rsidR="009134CC" w:rsidRPr="00CD0E8B">
        <w:rPr>
          <w:rFonts w:ascii="Calibri Light" w:hAnsi="Calibri Light" w:cs="Calibri Light"/>
          <w:sz w:val="28"/>
          <w:szCs w:val="28"/>
        </w:rPr>
        <w:tab/>
      </w:r>
    </w:p>
    <w:p w:rsidR="009134CC" w:rsidRPr="00CD0E8B" w:rsidRDefault="009134CC" w:rsidP="00D16754">
      <w:pPr>
        <w:pStyle w:val="ListParagraph"/>
        <w:numPr>
          <w:ilvl w:val="0"/>
          <w:numId w:val="7"/>
        </w:numPr>
        <w:spacing w:line="360" w:lineRule="auto"/>
        <w:jc w:val="both"/>
        <w:rPr>
          <w:rFonts w:ascii="Calibri Light" w:hAnsi="Calibri Light" w:cs="Calibri Light"/>
          <w:b/>
          <w:sz w:val="28"/>
          <w:szCs w:val="28"/>
        </w:rPr>
      </w:pPr>
      <w:r w:rsidRPr="00CD0E8B">
        <w:rPr>
          <w:rFonts w:ascii="Calibri Light" w:hAnsi="Calibri Light" w:cs="Calibri Light"/>
          <w:b/>
          <w:sz w:val="28"/>
          <w:szCs w:val="28"/>
        </w:rPr>
        <w:t>Conclusion</w:t>
      </w:r>
    </w:p>
    <w:p w:rsidR="00354F88" w:rsidRPr="00CD0E8B" w:rsidRDefault="00154012"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Five </w:t>
      </w:r>
      <w:r w:rsidR="009134CC" w:rsidRPr="00CD0E8B">
        <w:rPr>
          <w:rFonts w:ascii="Calibri Light" w:hAnsi="Calibri Light" w:cs="Calibri Light"/>
          <w:sz w:val="28"/>
          <w:szCs w:val="28"/>
        </w:rPr>
        <w:t>main conclusion</w:t>
      </w:r>
      <w:r w:rsidRPr="00CD0E8B">
        <w:rPr>
          <w:rFonts w:ascii="Calibri Light" w:hAnsi="Calibri Light" w:cs="Calibri Light"/>
          <w:sz w:val="28"/>
          <w:szCs w:val="28"/>
        </w:rPr>
        <w:t>s</w:t>
      </w:r>
      <w:r w:rsidR="009134CC" w:rsidRPr="00CD0E8B">
        <w:rPr>
          <w:rFonts w:ascii="Calibri Light" w:hAnsi="Calibri Light" w:cs="Calibri Light"/>
          <w:sz w:val="28"/>
          <w:szCs w:val="28"/>
        </w:rPr>
        <w:t xml:space="preserve"> ca</w:t>
      </w:r>
      <w:r w:rsidR="00770C51" w:rsidRPr="00CD0E8B">
        <w:rPr>
          <w:rFonts w:ascii="Calibri Light" w:hAnsi="Calibri Light" w:cs="Calibri Light"/>
          <w:sz w:val="28"/>
          <w:szCs w:val="28"/>
        </w:rPr>
        <w:t xml:space="preserve">n be drawn from this review of nearly </w:t>
      </w:r>
      <w:r w:rsidR="009134CC" w:rsidRPr="00CD0E8B">
        <w:rPr>
          <w:rFonts w:ascii="Calibri Light" w:hAnsi="Calibri Light" w:cs="Calibri Light"/>
          <w:sz w:val="28"/>
          <w:szCs w:val="28"/>
        </w:rPr>
        <w:t>30 years of Bank TVET policy advice and practice in SSA</w:t>
      </w:r>
      <w:r w:rsidR="00D7529D" w:rsidRPr="00CD0E8B">
        <w:rPr>
          <w:rFonts w:ascii="Calibri Light" w:hAnsi="Calibri Light" w:cs="Calibri Light"/>
          <w:sz w:val="28"/>
          <w:szCs w:val="28"/>
        </w:rPr>
        <w:t>. Firstly</w:t>
      </w:r>
      <w:r w:rsidR="00354F88" w:rsidRPr="00CD0E8B">
        <w:rPr>
          <w:rFonts w:ascii="Calibri Light" w:hAnsi="Calibri Light" w:cs="Calibri Light"/>
          <w:sz w:val="28"/>
          <w:szCs w:val="28"/>
        </w:rPr>
        <w:t xml:space="preserve">, </w:t>
      </w:r>
      <w:r w:rsidR="00770C51" w:rsidRPr="00CD0E8B">
        <w:rPr>
          <w:rFonts w:ascii="Calibri Light" w:hAnsi="Calibri Light" w:cs="Calibri Light"/>
          <w:sz w:val="28"/>
          <w:szCs w:val="28"/>
        </w:rPr>
        <w:t xml:space="preserve">certainly </w:t>
      </w:r>
      <w:r w:rsidR="008618A9" w:rsidRPr="00CD0E8B">
        <w:rPr>
          <w:rFonts w:ascii="Calibri Light" w:hAnsi="Calibri Light" w:cs="Calibri Light"/>
          <w:sz w:val="28"/>
          <w:szCs w:val="28"/>
        </w:rPr>
        <w:t xml:space="preserve">at an operational level, </w:t>
      </w:r>
      <w:r w:rsidR="009134CC" w:rsidRPr="00CD0E8B">
        <w:rPr>
          <w:rFonts w:ascii="Calibri Light" w:hAnsi="Calibri Light" w:cs="Calibri Light"/>
          <w:sz w:val="28"/>
          <w:szCs w:val="28"/>
        </w:rPr>
        <w:t xml:space="preserve">the </w:t>
      </w:r>
      <w:r w:rsidR="003F248C">
        <w:rPr>
          <w:rFonts w:ascii="Calibri Light" w:hAnsi="Calibri Light" w:cs="Calibri Light"/>
          <w:sz w:val="28"/>
          <w:szCs w:val="28"/>
        </w:rPr>
        <w:t xml:space="preserve">quality and relevance </w:t>
      </w:r>
      <w:r w:rsidR="008618A9" w:rsidRPr="00CD0E8B">
        <w:rPr>
          <w:rFonts w:ascii="Calibri Light" w:hAnsi="Calibri Light" w:cs="Calibri Light"/>
          <w:sz w:val="28"/>
          <w:szCs w:val="28"/>
        </w:rPr>
        <w:t xml:space="preserve">of </w:t>
      </w:r>
      <w:r w:rsidR="009134CC" w:rsidRPr="00CD0E8B">
        <w:rPr>
          <w:rFonts w:ascii="Calibri Light" w:hAnsi="Calibri Light" w:cs="Calibri Light"/>
          <w:sz w:val="28"/>
          <w:szCs w:val="28"/>
        </w:rPr>
        <w:t>TVET</w:t>
      </w:r>
      <w:r w:rsidR="008618A9" w:rsidRPr="00CD0E8B">
        <w:rPr>
          <w:rFonts w:ascii="Calibri Light" w:hAnsi="Calibri Light" w:cs="Calibri Light"/>
          <w:sz w:val="28"/>
          <w:szCs w:val="28"/>
        </w:rPr>
        <w:t>/skills development of Bank projects</w:t>
      </w:r>
      <w:r w:rsidR="009134CC" w:rsidRPr="00CD0E8B">
        <w:rPr>
          <w:rFonts w:ascii="Calibri Light" w:hAnsi="Calibri Light" w:cs="Calibri Light"/>
          <w:sz w:val="28"/>
          <w:szCs w:val="28"/>
        </w:rPr>
        <w:t xml:space="preserve"> has </w:t>
      </w:r>
      <w:r w:rsidR="00D7529D" w:rsidRPr="00CD0E8B">
        <w:rPr>
          <w:rFonts w:ascii="Calibri Light" w:hAnsi="Calibri Light" w:cs="Calibri Light"/>
          <w:sz w:val="28"/>
          <w:szCs w:val="28"/>
        </w:rPr>
        <w:t>improved considerably especially during the last 10 years</w:t>
      </w:r>
      <w:r w:rsidR="00354F88" w:rsidRPr="00CD0E8B">
        <w:rPr>
          <w:rFonts w:ascii="Calibri Light" w:hAnsi="Calibri Light" w:cs="Calibri Light"/>
          <w:sz w:val="28"/>
          <w:szCs w:val="28"/>
        </w:rPr>
        <w:t>. I</w:t>
      </w:r>
      <w:r w:rsidR="009134CC" w:rsidRPr="00CD0E8B">
        <w:rPr>
          <w:rFonts w:ascii="Calibri Light" w:hAnsi="Calibri Light" w:cs="Calibri Light"/>
          <w:sz w:val="28"/>
          <w:szCs w:val="28"/>
        </w:rPr>
        <w:t>n large part</w:t>
      </w:r>
      <w:r w:rsidR="000209AF" w:rsidRPr="00CD0E8B">
        <w:rPr>
          <w:rFonts w:ascii="Calibri Light" w:hAnsi="Calibri Light" w:cs="Calibri Light"/>
          <w:sz w:val="28"/>
          <w:szCs w:val="28"/>
        </w:rPr>
        <w:t>,</w:t>
      </w:r>
      <w:r w:rsidR="009134CC" w:rsidRPr="00CD0E8B">
        <w:rPr>
          <w:rFonts w:ascii="Calibri Light" w:hAnsi="Calibri Light" w:cs="Calibri Light"/>
          <w:sz w:val="28"/>
          <w:szCs w:val="28"/>
        </w:rPr>
        <w:t xml:space="preserve"> </w:t>
      </w:r>
      <w:r w:rsidR="00354F88" w:rsidRPr="00CD0E8B">
        <w:rPr>
          <w:rFonts w:ascii="Calibri Light" w:hAnsi="Calibri Light" w:cs="Calibri Light"/>
          <w:sz w:val="28"/>
          <w:szCs w:val="28"/>
        </w:rPr>
        <w:t xml:space="preserve">this is because the Bank </w:t>
      </w:r>
      <w:r w:rsidR="009134CC" w:rsidRPr="00CD0E8B">
        <w:rPr>
          <w:rFonts w:ascii="Calibri Light" w:hAnsi="Calibri Light" w:cs="Calibri Light"/>
          <w:sz w:val="28"/>
          <w:szCs w:val="28"/>
        </w:rPr>
        <w:t xml:space="preserve">has </w:t>
      </w:r>
      <w:r w:rsidR="00354F88" w:rsidRPr="00CD0E8B">
        <w:rPr>
          <w:rFonts w:ascii="Calibri Light" w:hAnsi="Calibri Light" w:cs="Calibri Light"/>
          <w:sz w:val="28"/>
          <w:szCs w:val="28"/>
        </w:rPr>
        <w:t xml:space="preserve">taken on board </w:t>
      </w:r>
      <w:r w:rsidR="003F248C">
        <w:rPr>
          <w:rFonts w:ascii="Calibri Light" w:hAnsi="Calibri Light" w:cs="Calibri Light"/>
          <w:sz w:val="28"/>
          <w:szCs w:val="28"/>
        </w:rPr>
        <w:t xml:space="preserve">many </w:t>
      </w:r>
      <w:r w:rsidR="00354F88" w:rsidRPr="00CD0E8B">
        <w:rPr>
          <w:rFonts w:ascii="Calibri Light" w:hAnsi="Calibri Light" w:cs="Calibri Light"/>
          <w:sz w:val="28"/>
          <w:szCs w:val="28"/>
        </w:rPr>
        <w:t xml:space="preserve">of the </w:t>
      </w:r>
      <w:r w:rsidR="009134CC" w:rsidRPr="00CD0E8B">
        <w:rPr>
          <w:rFonts w:ascii="Calibri Light" w:hAnsi="Calibri Light" w:cs="Calibri Light"/>
          <w:sz w:val="28"/>
          <w:szCs w:val="28"/>
        </w:rPr>
        <w:t xml:space="preserve">key </w:t>
      </w:r>
      <w:r w:rsidR="009A175C" w:rsidRPr="00CD0E8B">
        <w:rPr>
          <w:rFonts w:ascii="Calibri Light" w:hAnsi="Calibri Light" w:cs="Calibri Light"/>
          <w:sz w:val="28"/>
          <w:szCs w:val="28"/>
        </w:rPr>
        <w:t xml:space="preserve">implementation </w:t>
      </w:r>
      <w:r w:rsidR="009134CC" w:rsidRPr="00CD0E8B">
        <w:rPr>
          <w:rFonts w:ascii="Calibri Light" w:hAnsi="Calibri Light" w:cs="Calibri Light"/>
          <w:sz w:val="28"/>
          <w:szCs w:val="28"/>
        </w:rPr>
        <w:t xml:space="preserve">lessons </w:t>
      </w:r>
      <w:r w:rsidR="009A175C" w:rsidRPr="00CD0E8B">
        <w:rPr>
          <w:rFonts w:ascii="Calibri Light" w:hAnsi="Calibri Light" w:cs="Calibri Light"/>
          <w:sz w:val="28"/>
          <w:szCs w:val="28"/>
        </w:rPr>
        <w:t xml:space="preserve">from its </w:t>
      </w:r>
      <w:r w:rsidR="009134CC" w:rsidRPr="00CD0E8B">
        <w:rPr>
          <w:rFonts w:ascii="Calibri Light" w:hAnsi="Calibri Light" w:cs="Calibri Light"/>
          <w:sz w:val="28"/>
          <w:szCs w:val="28"/>
        </w:rPr>
        <w:t>own TVET projects</w:t>
      </w:r>
      <w:r w:rsidR="0069655C" w:rsidRPr="00CD0E8B">
        <w:rPr>
          <w:rFonts w:ascii="Calibri Light" w:hAnsi="Calibri Light" w:cs="Calibri Light"/>
          <w:sz w:val="28"/>
          <w:szCs w:val="28"/>
        </w:rPr>
        <w:t xml:space="preserve"> during the 1990s and early 2000s</w:t>
      </w:r>
      <w:r w:rsidR="00354F88" w:rsidRPr="00CD0E8B">
        <w:rPr>
          <w:rFonts w:ascii="Calibri Light" w:hAnsi="Calibri Light" w:cs="Calibri Light"/>
          <w:sz w:val="28"/>
          <w:szCs w:val="28"/>
        </w:rPr>
        <w:t xml:space="preserve">. This learning process has probably been facilitated by </w:t>
      </w:r>
      <w:r w:rsidR="00F15BF2" w:rsidRPr="00CD0E8B">
        <w:rPr>
          <w:rFonts w:ascii="Calibri Light" w:hAnsi="Calibri Light" w:cs="Calibri Light"/>
          <w:sz w:val="28"/>
          <w:szCs w:val="28"/>
        </w:rPr>
        <w:t xml:space="preserve">a </w:t>
      </w:r>
      <w:r w:rsidR="00354F88" w:rsidRPr="00CD0E8B">
        <w:rPr>
          <w:rFonts w:ascii="Calibri Light" w:hAnsi="Calibri Light" w:cs="Calibri Light"/>
          <w:sz w:val="28"/>
          <w:szCs w:val="28"/>
        </w:rPr>
        <w:t xml:space="preserve">more pragmatic, </w:t>
      </w:r>
      <w:r w:rsidR="00F15BF2" w:rsidRPr="00CD0E8B">
        <w:rPr>
          <w:rFonts w:ascii="Calibri Light" w:hAnsi="Calibri Light" w:cs="Calibri Light"/>
          <w:sz w:val="28"/>
          <w:szCs w:val="28"/>
        </w:rPr>
        <w:t>less ideologically driven approach to TVET provision and especially the role of the public sector</w:t>
      </w:r>
      <w:r w:rsidR="00354F88" w:rsidRPr="00CD0E8B">
        <w:rPr>
          <w:rFonts w:ascii="Calibri Light" w:hAnsi="Calibri Light" w:cs="Calibri Light"/>
          <w:sz w:val="28"/>
          <w:szCs w:val="28"/>
        </w:rPr>
        <w:t xml:space="preserve"> in still mainly low-income developing countries</w:t>
      </w:r>
      <w:r w:rsidR="00D7529D" w:rsidRPr="00CD0E8B">
        <w:rPr>
          <w:rFonts w:ascii="Calibri Light" w:hAnsi="Calibri Light" w:cs="Calibri Light"/>
          <w:sz w:val="28"/>
          <w:szCs w:val="28"/>
        </w:rPr>
        <w:t xml:space="preserve">. </w:t>
      </w:r>
      <w:r w:rsidR="009A175C" w:rsidRPr="00CD0E8B">
        <w:rPr>
          <w:rFonts w:ascii="Calibri Light" w:hAnsi="Calibri Light" w:cs="Calibri Light"/>
          <w:sz w:val="28"/>
          <w:szCs w:val="28"/>
        </w:rPr>
        <w:t>It is noticeable, however, how little f</w:t>
      </w:r>
      <w:r w:rsidR="008618A9" w:rsidRPr="00CD0E8B">
        <w:rPr>
          <w:rFonts w:ascii="Calibri Light" w:hAnsi="Calibri Light" w:cs="Calibri Light"/>
          <w:sz w:val="28"/>
          <w:szCs w:val="28"/>
        </w:rPr>
        <w:t>ormal research has contributed to this improved understanding.</w:t>
      </w:r>
    </w:p>
    <w:p w:rsidR="00354F88" w:rsidRPr="00CD0E8B" w:rsidRDefault="00D7529D"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Secondly, given the basic </w:t>
      </w:r>
      <w:r w:rsidR="0069655C" w:rsidRPr="00CD0E8B">
        <w:rPr>
          <w:rFonts w:ascii="Calibri Light" w:hAnsi="Calibri Light" w:cs="Calibri Light"/>
          <w:sz w:val="28"/>
          <w:szCs w:val="28"/>
        </w:rPr>
        <w:t xml:space="preserve">conceptual </w:t>
      </w:r>
      <w:r w:rsidRPr="00CD0E8B">
        <w:rPr>
          <w:rFonts w:ascii="Calibri Light" w:hAnsi="Calibri Light" w:cs="Calibri Light"/>
          <w:sz w:val="28"/>
          <w:szCs w:val="28"/>
        </w:rPr>
        <w:t xml:space="preserve">weaknesses of the </w:t>
      </w:r>
      <w:r w:rsidR="0069655C" w:rsidRPr="00CD0E8B">
        <w:rPr>
          <w:rFonts w:ascii="Calibri Light" w:hAnsi="Calibri Light" w:cs="Calibri Light"/>
          <w:sz w:val="28"/>
          <w:szCs w:val="28"/>
        </w:rPr>
        <w:t>VET</w:t>
      </w:r>
      <w:r w:rsidR="00CD0E8B">
        <w:rPr>
          <w:rFonts w:ascii="Calibri Light" w:hAnsi="Calibri Light" w:cs="Calibri Light"/>
          <w:sz w:val="28"/>
          <w:szCs w:val="28"/>
        </w:rPr>
        <w:t>VETSPP</w:t>
      </w:r>
      <w:r w:rsidR="00F15BF2" w:rsidRPr="00CD0E8B">
        <w:rPr>
          <w:rFonts w:ascii="Calibri Light" w:hAnsi="Calibri Light" w:cs="Calibri Light"/>
          <w:sz w:val="28"/>
          <w:szCs w:val="28"/>
        </w:rPr>
        <w:t xml:space="preserve"> and the close match between TVET </w:t>
      </w:r>
      <w:r w:rsidR="003F627D" w:rsidRPr="00CD0E8B">
        <w:rPr>
          <w:rFonts w:ascii="Calibri Light" w:hAnsi="Calibri Light" w:cs="Calibri Light"/>
          <w:sz w:val="28"/>
          <w:szCs w:val="28"/>
        </w:rPr>
        <w:t>policy and practice</w:t>
      </w:r>
      <w:r w:rsidRPr="00CD0E8B">
        <w:rPr>
          <w:rFonts w:ascii="Calibri Light" w:hAnsi="Calibri Light" w:cs="Calibri Light"/>
          <w:sz w:val="28"/>
          <w:szCs w:val="28"/>
        </w:rPr>
        <w:t xml:space="preserve">, </w:t>
      </w:r>
      <w:r w:rsidR="00F15BF2" w:rsidRPr="00CD0E8B">
        <w:rPr>
          <w:rFonts w:ascii="Calibri Light" w:hAnsi="Calibri Light" w:cs="Calibri Light"/>
          <w:sz w:val="28"/>
          <w:szCs w:val="28"/>
        </w:rPr>
        <w:t xml:space="preserve">the implementation of Bank TVET projects encountered major problems </w:t>
      </w:r>
      <w:r w:rsidR="003F627D" w:rsidRPr="00CD0E8B">
        <w:rPr>
          <w:rFonts w:ascii="Calibri Light" w:hAnsi="Calibri Light" w:cs="Calibri Light"/>
          <w:sz w:val="28"/>
          <w:szCs w:val="28"/>
        </w:rPr>
        <w:t xml:space="preserve">during the 1990s and early 2000s </w:t>
      </w:r>
      <w:r w:rsidR="00F15BF2" w:rsidRPr="00CD0E8B">
        <w:rPr>
          <w:rFonts w:ascii="Calibri Light" w:hAnsi="Calibri Light" w:cs="Calibri Light"/>
          <w:sz w:val="28"/>
          <w:szCs w:val="28"/>
        </w:rPr>
        <w:t xml:space="preserve">with the result </w:t>
      </w:r>
      <w:r w:rsidR="003F627D" w:rsidRPr="00CD0E8B">
        <w:rPr>
          <w:rFonts w:ascii="Calibri Light" w:hAnsi="Calibri Light" w:cs="Calibri Light"/>
          <w:sz w:val="28"/>
          <w:szCs w:val="28"/>
        </w:rPr>
        <w:t xml:space="preserve">that </w:t>
      </w:r>
      <w:r w:rsidR="00F15BF2" w:rsidRPr="00CD0E8B">
        <w:rPr>
          <w:rFonts w:ascii="Calibri Light" w:hAnsi="Calibri Light" w:cs="Calibri Light"/>
          <w:sz w:val="28"/>
          <w:szCs w:val="28"/>
        </w:rPr>
        <w:t>project outcomes and impacts were limited.</w:t>
      </w:r>
      <w:r w:rsidR="00354F88" w:rsidRPr="00CD0E8B">
        <w:rPr>
          <w:rFonts w:ascii="Calibri Light" w:hAnsi="Calibri Light" w:cs="Calibri Light"/>
          <w:sz w:val="28"/>
          <w:szCs w:val="28"/>
        </w:rPr>
        <w:t xml:space="preserve"> Numerous shortcomings can be identified ranging from </w:t>
      </w:r>
      <w:r w:rsidR="003F627D" w:rsidRPr="00CD0E8B">
        <w:rPr>
          <w:rFonts w:ascii="Calibri Light" w:hAnsi="Calibri Light" w:cs="Calibri Light"/>
          <w:sz w:val="28"/>
          <w:szCs w:val="28"/>
        </w:rPr>
        <w:t xml:space="preserve">key </w:t>
      </w:r>
      <w:r w:rsidR="00354F88" w:rsidRPr="00CD0E8B">
        <w:rPr>
          <w:rFonts w:ascii="Calibri Light" w:hAnsi="Calibri Light" w:cs="Calibri Light"/>
          <w:sz w:val="28"/>
          <w:szCs w:val="28"/>
        </w:rPr>
        <w:t xml:space="preserve">defects in project design, over ambitious project objectives and a basic lack of understanding about how to </w:t>
      </w:r>
      <w:r w:rsidR="003F627D" w:rsidRPr="00CD0E8B">
        <w:rPr>
          <w:rFonts w:ascii="Calibri Light" w:hAnsi="Calibri Light" w:cs="Calibri Light"/>
          <w:sz w:val="28"/>
          <w:szCs w:val="28"/>
        </w:rPr>
        <w:t>effect system reform in the context of weak institutional capacity and seriously complex political constraints.</w:t>
      </w:r>
      <w:r w:rsidR="00354F88" w:rsidRPr="00CD0E8B">
        <w:rPr>
          <w:rFonts w:ascii="Calibri Light" w:hAnsi="Calibri Light" w:cs="Calibri Light"/>
          <w:sz w:val="28"/>
          <w:szCs w:val="28"/>
        </w:rPr>
        <w:t xml:space="preserve"> </w:t>
      </w:r>
      <w:r w:rsidR="00F15BF2" w:rsidRPr="00CD0E8B">
        <w:rPr>
          <w:rFonts w:ascii="Calibri Light" w:hAnsi="Calibri Light" w:cs="Calibri Light"/>
          <w:sz w:val="28"/>
          <w:szCs w:val="28"/>
        </w:rPr>
        <w:t xml:space="preserve"> </w:t>
      </w:r>
    </w:p>
    <w:p w:rsidR="003F627D" w:rsidRPr="00CD0E8B" w:rsidRDefault="00F15BF2"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Thirdly, largely i</w:t>
      </w:r>
      <w:r w:rsidR="0069655C" w:rsidRPr="00CD0E8B">
        <w:rPr>
          <w:rFonts w:ascii="Calibri Light" w:hAnsi="Calibri Light" w:cs="Calibri Light"/>
          <w:sz w:val="28"/>
          <w:szCs w:val="28"/>
        </w:rPr>
        <w:t>n response to this</w:t>
      </w:r>
      <w:r w:rsidRPr="00CD0E8B">
        <w:rPr>
          <w:rFonts w:ascii="Calibri Light" w:hAnsi="Calibri Light" w:cs="Calibri Light"/>
          <w:sz w:val="28"/>
          <w:szCs w:val="28"/>
        </w:rPr>
        <w:t xml:space="preserve"> situation</w:t>
      </w:r>
      <w:r w:rsidR="0069655C" w:rsidRPr="00CD0E8B">
        <w:rPr>
          <w:rFonts w:ascii="Calibri Light" w:hAnsi="Calibri Light" w:cs="Calibri Light"/>
          <w:sz w:val="28"/>
          <w:szCs w:val="28"/>
        </w:rPr>
        <w:t xml:space="preserve">, from the </w:t>
      </w:r>
      <w:r w:rsidR="003F627D" w:rsidRPr="00CD0E8B">
        <w:rPr>
          <w:rFonts w:ascii="Calibri Light" w:hAnsi="Calibri Light" w:cs="Calibri Light"/>
          <w:sz w:val="28"/>
          <w:szCs w:val="28"/>
        </w:rPr>
        <w:t>mid-</w:t>
      </w:r>
      <w:r w:rsidR="0069655C" w:rsidRPr="00CD0E8B">
        <w:rPr>
          <w:rFonts w:ascii="Calibri Light" w:hAnsi="Calibri Light" w:cs="Calibri Light"/>
          <w:sz w:val="28"/>
          <w:szCs w:val="28"/>
        </w:rPr>
        <w:t>late 2000s</w:t>
      </w:r>
      <w:r w:rsidRPr="00CD0E8B">
        <w:rPr>
          <w:rFonts w:ascii="Calibri Light" w:hAnsi="Calibri Light" w:cs="Calibri Light"/>
          <w:sz w:val="28"/>
          <w:szCs w:val="28"/>
        </w:rPr>
        <w:t xml:space="preserve"> onwards</w:t>
      </w:r>
      <w:r w:rsidR="0069655C" w:rsidRPr="00CD0E8B">
        <w:rPr>
          <w:rFonts w:ascii="Calibri Light" w:hAnsi="Calibri Light" w:cs="Calibri Light"/>
          <w:sz w:val="28"/>
          <w:szCs w:val="28"/>
        </w:rPr>
        <w:t>, the Bank developed a new approa</w:t>
      </w:r>
      <w:r w:rsidR="00C45CA1" w:rsidRPr="00CD0E8B">
        <w:rPr>
          <w:rFonts w:ascii="Calibri Light" w:hAnsi="Calibri Light" w:cs="Calibri Light"/>
          <w:sz w:val="28"/>
          <w:szCs w:val="28"/>
        </w:rPr>
        <w:t xml:space="preserve">ch to skills development in SSA. </w:t>
      </w:r>
      <w:r w:rsidR="009A175C" w:rsidRPr="00CD0E8B">
        <w:rPr>
          <w:rFonts w:ascii="Calibri Light" w:hAnsi="Calibri Light" w:cs="Calibri Light"/>
          <w:sz w:val="28"/>
          <w:szCs w:val="28"/>
        </w:rPr>
        <w:t>T</w:t>
      </w:r>
      <w:r w:rsidR="003F627D" w:rsidRPr="00CD0E8B">
        <w:rPr>
          <w:rFonts w:ascii="Calibri Light" w:hAnsi="Calibri Light" w:cs="Calibri Light"/>
          <w:sz w:val="28"/>
          <w:szCs w:val="28"/>
        </w:rPr>
        <w:t xml:space="preserve">here has been a decisive shift away from a narrow focus on TVET and enterprise-based training to a more forward looking and proactive role of skills development as a whole with particular emphasis on public pre-occupational employment training and </w:t>
      </w:r>
      <w:r w:rsidR="003F627D" w:rsidRPr="00CD0E8B">
        <w:rPr>
          <w:rFonts w:ascii="Calibri Light" w:hAnsi="Calibri Light" w:cs="Calibri Light"/>
          <w:sz w:val="28"/>
          <w:szCs w:val="28"/>
        </w:rPr>
        <w:lastRenderedPageBreak/>
        <w:t xml:space="preserve">public-private partnerships targeted at key growth sectors. The recognition that this requires a minimum critical effort is reflected in the much larger size of projects and the much greater involvement of key stakeholders in both project design and implementation. </w:t>
      </w:r>
      <w:r w:rsidRPr="00CD0E8B">
        <w:rPr>
          <w:rFonts w:ascii="Calibri Light" w:hAnsi="Calibri Light" w:cs="Calibri Light"/>
          <w:sz w:val="28"/>
          <w:szCs w:val="28"/>
        </w:rPr>
        <w:t>However, further research is needed in order to establish how successful this new approach has been</w:t>
      </w:r>
      <w:r w:rsidR="003F627D" w:rsidRPr="00CD0E8B">
        <w:rPr>
          <w:rFonts w:ascii="Calibri Light" w:hAnsi="Calibri Light" w:cs="Calibri Light"/>
          <w:sz w:val="28"/>
          <w:szCs w:val="28"/>
        </w:rPr>
        <w:t xml:space="preserve"> </w:t>
      </w:r>
      <w:r w:rsidRPr="00CD0E8B">
        <w:rPr>
          <w:rFonts w:ascii="Calibri Light" w:hAnsi="Calibri Light" w:cs="Calibri Light"/>
          <w:sz w:val="28"/>
          <w:szCs w:val="28"/>
        </w:rPr>
        <w:t>to</w:t>
      </w:r>
      <w:r w:rsidR="003F627D" w:rsidRPr="00CD0E8B">
        <w:rPr>
          <w:rFonts w:ascii="Calibri Light" w:hAnsi="Calibri Light" w:cs="Calibri Light"/>
          <w:sz w:val="28"/>
          <w:szCs w:val="28"/>
        </w:rPr>
        <w:t xml:space="preserve"> date</w:t>
      </w:r>
      <w:r w:rsidRPr="00CD0E8B">
        <w:rPr>
          <w:rFonts w:ascii="Calibri Light" w:hAnsi="Calibri Light" w:cs="Calibri Light"/>
          <w:sz w:val="28"/>
          <w:szCs w:val="28"/>
        </w:rPr>
        <w:t xml:space="preserve"> in the 15 or so countries where it has been or is currently being </w:t>
      </w:r>
      <w:r w:rsidR="003F627D" w:rsidRPr="00CD0E8B">
        <w:rPr>
          <w:rFonts w:ascii="Calibri Light" w:hAnsi="Calibri Light" w:cs="Calibri Light"/>
          <w:sz w:val="28"/>
          <w:szCs w:val="28"/>
        </w:rPr>
        <w:t>piloted</w:t>
      </w:r>
      <w:r w:rsidRPr="00CD0E8B">
        <w:rPr>
          <w:rFonts w:ascii="Calibri Light" w:hAnsi="Calibri Light" w:cs="Calibri Light"/>
          <w:sz w:val="28"/>
          <w:szCs w:val="28"/>
        </w:rPr>
        <w:t xml:space="preserve">. For most of the skills development projects it is too early to reach robust conclusions about project </w:t>
      </w:r>
      <w:bookmarkStart w:id="0" w:name="_GoBack"/>
      <w:bookmarkEnd w:id="0"/>
      <w:r w:rsidRPr="00CD0E8B">
        <w:rPr>
          <w:rFonts w:ascii="Calibri Light" w:hAnsi="Calibri Light" w:cs="Calibri Light"/>
          <w:sz w:val="28"/>
          <w:szCs w:val="28"/>
        </w:rPr>
        <w:t>outcomes, let alone longer-term i</w:t>
      </w:r>
      <w:r w:rsidR="003F627D" w:rsidRPr="00CD0E8B">
        <w:rPr>
          <w:rFonts w:ascii="Calibri Light" w:hAnsi="Calibri Light" w:cs="Calibri Light"/>
          <w:sz w:val="28"/>
          <w:szCs w:val="28"/>
        </w:rPr>
        <w:t>mpa</w:t>
      </w:r>
      <w:r w:rsidRPr="00CD0E8B">
        <w:rPr>
          <w:rFonts w:ascii="Calibri Light" w:hAnsi="Calibri Light" w:cs="Calibri Light"/>
          <w:sz w:val="28"/>
          <w:szCs w:val="28"/>
        </w:rPr>
        <w:t>ct</w:t>
      </w:r>
      <w:r w:rsidR="003F627D" w:rsidRPr="00CD0E8B">
        <w:rPr>
          <w:rFonts w:ascii="Calibri Light" w:hAnsi="Calibri Light" w:cs="Calibri Light"/>
          <w:sz w:val="28"/>
          <w:szCs w:val="28"/>
        </w:rPr>
        <w:t>s</w:t>
      </w:r>
      <w:r w:rsidRPr="00CD0E8B">
        <w:rPr>
          <w:rFonts w:ascii="Calibri Light" w:hAnsi="Calibri Light" w:cs="Calibri Light"/>
          <w:sz w:val="28"/>
          <w:szCs w:val="28"/>
        </w:rPr>
        <w:t xml:space="preserve">.  </w:t>
      </w:r>
    </w:p>
    <w:p w:rsidR="00F3596C" w:rsidRPr="00CD0E8B" w:rsidRDefault="00E00D44"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Fourthly, t</w:t>
      </w:r>
      <w:r w:rsidR="0069655C" w:rsidRPr="00CD0E8B">
        <w:rPr>
          <w:rFonts w:ascii="Calibri Light" w:hAnsi="Calibri Light" w:cs="Calibri Light"/>
          <w:sz w:val="28"/>
          <w:szCs w:val="28"/>
        </w:rPr>
        <w:t xml:space="preserve">he </w:t>
      </w:r>
      <w:r w:rsidR="003F627D" w:rsidRPr="00CD0E8B">
        <w:rPr>
          <w:rFonts w:ascii="Calibri Light" w:hAnsi="Calibri Light" w:cs="Calibri Light"/>
          <w:sz w:val="28"/>
          <w:szCs w:val="28"/>
        </w:rPr>
        <w:t xml:space="preserve">policy analysis and </w:t>
      </w:r>
      <w:r w:rsidR="00C45CA1" w:rsidRPr="00CD0E8B">
        <w:rPr>
          <w:rFonts w:ascii="Calibri Light" w:hAnsi="Calibri Light" w:cs="Calibri Light"/>
          <w:sz w:val="28"/>
          <w:szCs w:val="28"/>
        </w:rPr>
        <w:t xml:space="preserve">recommendations </w:t>
      </w:r>
      <w:r w:rsidR="003F627D" w:rsidRPr="00CD0E8B">
        <w:rPr>
          <w:rFonts w:ascii="Calibri Light" w:hAnsi="Calibri Light" w:cs="Calibri Light"/>
          <w:sz w:val="28"/>
          <w:szCs w:val="28"/>
        </w:rPr>
        <w:t xml:space="preserve">of the SBAR </w:t>
      </w:r>
      <w:r w:rsidR="00D7529D" w:rsidRPr="00CD0E8B">
        <w:rPr>
          <w:rFonts w:ascii="Calibri Light" w:hAnsi="Calibri Light" w:cs="Calibri Light"/>
          <w:sz w:val="28"/>
          <w:szCs w:val="28"/>
        </w:rPr>
        <w:t xml:space="preserve">are broadly consistent </w:t>
      </w:r>
      <w:r w:rsidR="009A175C" w:rsidRPr="00CD0E8B">
        <w:rPr>
          <w:rFonts w:ascii="Calibri Light" w:hAnsi="Calibri Light" w:cs="Calibri Light"/>
          <w:sz w:val="28"/>
          <w:szCs w:val="28"/>
        </w:rPr>
        <w:t xml:space="preserve">with </w:t>
      </w:r>
      <w:r w:rsidR="0069655C" w:rsidRPr="00CD0E8B">
        <w:rPr>
          <w:rFonts w:ascii="Calibri Light" w:hAnsi="Calibri Light" w:cs="Calibri Light"/>
          <w:sz w:val="28"/>
          <w:szCs w:val="28"/>
        </w:rPr>
        <w:t>this new approach</w:t>
      </w:r>
      <w:r w:rsidRPr="00CD0E8B">
        <w:rPr>
          <w:rFonts w:ascii="Calibri Light" w:hAnsi="Calibri Light" w:cs="Calibri Light"/>
          <w:sz w:val="28"/>
          <w:szCs w:val="28"/>
        </w:rPr>
        <w:t xml:space="preserve">. However, </w:t>
      </w:r>
      <w:r w:rsidR="00F3596C" w:rsidRPr="00CD0E8B">
        <w:rPr>
          <w:rFonts w:ascii="Calibri Light" w:hAnsi="Calibri Light" w:cs="Calibri Light"/>
          <w:sz w:val="28"/>
          <w:szCs w:val="28"/>
        </w:rPr>
        <w:t xml:space="preserve">since </w:t>
      </w:r>
      <w:r w:rsidRPr="00CD0E8B">
        <w:rPr>
          <w:rFonts w:ascii="Calibri Light" w:hAnsi="Calibri Light" w:cs="Calibri Light"/>
          <w:sz w:val="28"/>
          <w:szCs w:val="28"/>
        </w:rPr>
        <w:t>the report itself</w:t>
      </w:r>
      <w:r w:rsidR="00C45CA1" w:rsidRPr="00CD0E8B">
        <w:rPr>
          <w:rFonts w:ascii="Calibri Light" w:hAnsi="Calibri Light" w:cs="Calibri Light"/>
          <w:sz w:val="28"/>
          <w:szCs w:val="28"/>
        </w:rPr>
        <w:t xml:space="preserve"> </w:t>
      </w:r>
      <w:r w:rsidR="00F3596C" w:rsidRPr="00CD0E8B">
        <w:rPr>
          <w:rFonts w:ascii="Calibri Light" w:hAnsi="Calibri Light" w:cs="Calibri Light"/>
          <w:sz w:val="28"/>
          <w:szCs w:val="28"/>
        </w:rPr>
        <w:t xml:space="preserve">makes no attempt to analyse the design and implementation of </w:t>
      </w:r>
      <w:r w:rsidR="00F756CB" w:rsidRPr="00CD0E8B">
        <w:rPr>
          <w:rFonts w:ascii="Calibri Light" w:hAnsi="Calibri Light" w:cs="Calibri Light"/>
          <w:sz w:val="28"/>
          <w:szCs w:val="28"/>
        </w:rPr>
        <w:t xml:space="preserve">the Bank’s own </w:t>
      </w:r>
      <w:r w:rsidR="00F3596C" w:rsidRPr="00CD0E8B">
        <w:rPr>
          <w:rFonts w:ascii="Calibri Light" w:hAnsi="Calibri Light" w:cs="Calibri Light"/>
          <w:sz w:val="28"/>
          <w:szCs w:val="28"/>
        </w:rPr>
        <w:t xml:space="preserve">skill development projects in SSA during the last decade, there is no </w:t>
      </w:r>
      <w:r w:rsidR="00C45CA1" w:rsidRPr="00CD0E8B">
        <w:rPr>
          <w:rFonts w:ascii="Calibri Light" w:hAnsi="Calibri Light" w:cs="Calibri Light"/>
          <w:sz w:val="28"/>
          <w:szCs w:val="28"/>
        </w:rPr>
        <w:t>explicit</w:t>
      </w:r>
      <w:r w:rsidRPr="00CD0E8B">
        <w:rPr>
          <w:rFonts w:ascii="Calibri Light" w:hAnsi="Calibri Light" w:cs="Calibri Light"/>
          <w:sz w:val="28"/>
          <w:szCs w:val="28"/>
        </w:rPr>
        <w:t xml:space="preserve"> endorse</w:t>
      </w:r>
      <w:r w:rsidR="00F3596C" w:rsidRPr="00CD0E8B">
        <w:rPr>
          <w:rFonts w:ascii="Calibri Light" w:hAnsi="Calibri Light" w:cs="Calibri Light"/>
          <w:sz w:val="28"/>
          <w:szCs w:val="28"/>
        </w:rPr>
        <w:t>ment of this new approach</w:t>
      </w:r>
      <w:r w:rsidR="00F756CB" w:rsidRPr="00CD0E8B">
        <w:rPr>
          <w:rFonts w:ascii="Calibri Light" w:hAnsi="Calibri Light" w:cs="Calibri Light"/>
          <w:sz w:val="28"/>
          <w:szCs w:val="28"/>
        </w:rPr>
        <w:t xml:space="preserve"> in the report</w:t>
      </w:r>
      <w:r w:rsidR="00F3596C" w:rsidRPr="00CD0E8B">
        <w:rPr>
          <w:rFonts w:ascii="Calibri Light" w:hAnsi="Calibri Light" w:cs="Calibri Light"/>
          <w:sz w:val="28"/>
          <w:szCs w:val="28"/>
        </w:rPr>
        <w:t>.</w:t>
      </w:r>
      <w:r w:rsidR="00F756CB" w:rsidRPr="00CD0E8B">
        <w:rPr>
          <w:rFonts w:ascii="Calibri Light" w:hAnsi="Calibri Light" w:cs="Calibri Light"/>
          <w:sz w:val="28"/>
          <w:szCs w:val="28"/>
        </w:rPr>
        <w:t xml:space="preserve"> This is both surprising and unsettling.</w:t>
      </w:r>
      <w:r w:rsidR="00F3596C" w:rsidRPr="00CD0E8B">
        <w:rPr>
          <w:rFonts w:ascii="Calibri Light" w:hAnsi="Calibri Light" w:cs="Calibri Light"/>
          <w:sz w:val="28"/>
          <w:szCs w:val="28"/>
        </w:rPr>
        <w:t xml:space="preserve"> </w:t>
      </w:r>
    </w:p>
    <w:p w:rsidR="00F756CB" w:rsidRPr="00CD0E8B" w:rsidRDefault="00F3596C"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And fifthly, significant divergences exist between the new approach which has already been extensively implemented on the ground and the narrative of the SBAR particularly with respect to private training</w:t>
      </w:r>
      <w:r w:rsidR="009A175C" w:rsidRPr="00CD0E8B">
        <w:rPr>
          <w:rFonts w:ascii="Calibri Light" w:hAnsi="Calibri Light" w:cs="Calibri Light"/>
          <w:sz w:val="28"/>
          <w:szCs w:val="28"/>
        </w:rPr>
        <w:t xml:space="preserve"> provision</w:t>
      </w:r>
      <w:r w:rsidRPr="00CD0E8B">
        <w:rPr>
          <w:rFonts w:ascii="Calibri Light" w:hAnsi="Calibri Light" w:cs="Calibri Light"/>
          <w:sz w:val="28"/>
          <w:szCs w:val="28"/>
        </w:rPr>
        <w:t xml:space="preserve"> and school-based training. </w:t>
      </w:r>
      <w:r w:rsidR="00F756CB" w:rsidRPr="00CD0E8B">
        <w:rPr>
          <w:rFonts w:ascii="Calibri Light" w:hAnsi="Calibri Light" w:cs="Calibri Light"/>
          <w:sz w:val="28"/>
          <w:szCs w:val="28"/>
        </w:rPr>
        <w:t xml:space="preserve">Given the extent of these differences, the Bank is in danger of failing to preach what it practices with respect to key areas of skills development in SSA. This should </w:t>
      </w:r>
      <w:r w:rsidR="009A175C" w:rsidRPr="00CD0E8B">
        <w:rPr>
          <w:rFonts w:ascii="Calibri Light" w:hAnsi="Calibri Light" w:cs="Calibri Light"/>
          <w:sz w:val="28"/>
          <w:szCs w:val="28"/>
        </w:rPr>
        <w:t xml:space="preserve">be </w:t>
      </w:r>
      <w:r w:rsidR="00F756CB" w:rsidRPr="00CD0E8B">
        <w:rPr>
          <w:rFonts w:ascii="Calibri Light" w:hAnsi="Calibri Light" w:cs="Calibri Light"/>
          <w:sz w:val="28"/>
          <w:szCs w:val="28"/>
        </w:rPr>
        <w:t xml:space="preserve">addressed as a matter of urgency. </w:t>
      </w:r>
    </w:p>
    <w:p w:rsidR="00F3596C" w:rsidRPr="00CD0E8B" w:rsidRDefault="00F3596C" w:rsidP="00D16754">
      <w:pPr>
        <w:spacing w:line="360" w:lineRule="auto"/>
        <w:jc w:val="both"/>
        <w:rPr>
          <w:rFonts w:ascii="Calibri Light" w:hAnsi="Calibri Light" w:cs="Calibri Light"/>
          <w:sz w:val="28"/>
          <w:szCs w:val="28"/>
        </w:rPr>
      </w:pPr>
    </w:p>
    <w:p w:rsidR="00E00D44" w:rsidRPr="00CD0E8B" w:rsidRDefault="009134CC" w:rsidP="00D16754">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 </w:t>
      </w:r>
    </w:p>
    <w:p w:rsidR="00953F8C" w:rsidRPr="00CD0E8B" w:rsidRDefault="00953F8C">
      <w:pPr>
        <w:rPr>
          <w:rFonts w:ascii="Calibri Light" w:hAnsi="Calibri Light" w:cs="Calibri Light"/>
          <w:sz w:val="28"/>
          <w:szCs w:val="28"/>
        </w:rPr>
      </w:pPr>
      <w:r w:rsidRPr="00CD0E8B">
        <w:rPr>
          <w:rFonts w:ascii="Calibri Light" w:hAnsi="Calibri Light" w:cs="Calibri Light"/>
          <w:sz w:val="28"/>
          <w:szCs w:val="28"/>
        </w:rPr>
        <w:br w:type="page"/>
      </w:r>
    </w:p>
    <w:p w:rsidR="009134CC" w:rsidRPr="00CD0E8B" w:rsidRDefault="009134CC" w:rsidP="009134CC">
      <w:pPr>
        <w:spacing w:line="360" w:lineRule="auto"/>
        <w:jc w:val="center"/>
        <w:rPr>
          <w:rFonts w:ascii="Calibri Light" w:hAnsi="Calibri Light" w:cs="Calibri Light"/>
          <w:sz w:val="28"/>
          <w:szCs w:val="28"/>
        </w:rPr>
      </w:pPr>
      <w:r w:rsidRPr="00CD0E8B">
        <w:rPr>
          <w:rFonts w:ascii="Calibri Light" w:hAnsi="Calibri Light" w:cs="Calibri Light"/>
          <w:sz w:val="28"/>
          <w:szCs w:val="28"/>
        </w:rPr>
        <w:lastRenderedPageBreak/>
        <w:t>REFERENCES</w:t>
      </w:r>
    </w:p>
    <w:p w:rsidR="00487AC1" w:rsidRPr="00CD0E8B" w:rsidRDefault="00487AC1" w:rsidP="00487AC1">
      <w:pPr>
        <w:spacing w:line="360" w:lineRule="auto"/>
        <w:jc w:val="both"/>
        <w:rPr>
          <w:rFonts w:ascii="Calibri Light" w:hAnsi="Calibri Light" w:cs="Calibri Light"/>
          <w:sz w:val="28"/>
          <w:szCs w:val="28"/>
        </w:rPr>
      </w:pPr>
      <w:r w:rsidRPr="00CD0E8B">
        <w:rPr>
          <w:rFonts w:ascii="Calibri Light" w:hAnsi="Calibri Light" w:cs="Calibri Light"/>
          <w:sz w:val="28"/>
          <w:szCs w:val="28"/>
        </w:rPr>
        <w:t>Adams, A.V., Johannson de Silva, S., Razmarra, S. (2013). Improving skills development in the informal sector: Strategies for sub-Saharan Africa. Washington D.C., World Bank.</w:t>
      </w:r>
    </w:p>
    <w:p w:rsidR="00487AC1" w:rsidRPr="00CD0E8B" w:rsidRDefault="00487AC1" w:rsidP="00487AC1">
      <w:pPr>
        <w:spacing w:line="360" w:lineRule="auto"/>
        <w:jc w:val="both"/>
        <w:rPr>
          <w:rFonts w:ascii="Calibri Light" w:hAnsi="Calibri Light" w:cs="Calibri Light"/>
          <w:sz w:val="28"/>
          <w:szCs w:val="28"/>
        </w:rPr>
      </w:pPr>
      <w:r w:rsidRPr="00CD0E8B">
        <w:rPr>
          <w:rFonts w:ascii="Calibri Light" w:hAnsi="Calibri Light" w:cs="Calibri Light"/>
          <w:sz w:val="28"/>
          <w:szCs w:val="28"/>
        </w:rPr>
        <w:t>Adams, A.V., Johannson de Silva, S., Razmarra, S.  (2007). Cultivating the knowledge and skills to grow African agriculture: a synthesis of an institutional, regional and international review. Washington D.C., World Bank.</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Arias, O., Evans D.K., Santos, A. (2019) The skills balancing act in sub-Saharan Africa: Investing in skills for productivity, inclusion and adaptability. World Bank, Washington D.C. </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Betcherman, G., Khan, T. (2018) Jobs for Africa’s expanding youth cohort: a stocktaking of employment prospects and policy interventions. IZA Journal of Development and Migration 8, 13.</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Danida. (2002) Tanzania and Zambia country reports. Evaluation pf Danish assistance to vocational education and training programme. Ministry of Foreign Affairs. Copenhagen.</w:t>
      </w:r>
    </w:p>
    <w:p w:rsidR="009134CC" w:rsidRDefault="00487AC1"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Filmer L., F</w:t>
      </w:r>
      <w:r w:rsidR="009134CC" w:rsidRPr="00CD0E8B">
        <w:rPr>
          <w:rFonts w:ascii="Calibri Light" w:hAnsi="Calibri Light" w:cs="Calibri Light"/>
          <w:sz w:val="28"/>
          <w:szCs w:val="28"/>
        </w:rPr>
        <w:t>ox, L. (2014) Youth unemployment in sub-Saharan Africa. Africa Development Series. Washington D.C. World Bank.</w:t>
      </w:r>
    </w:p>
    <w:p w:rsidR="00484FB7" w:rsidRPr="00CD0E8B" w:rsidRDefault="00484FB7" w:rsidP="009134CC">
      <w:pPr>
        <w:spacing w:line="360" w:lineRule="auto"/>
        <w:jc w:val="both"/>
        <w:rPr>
          <w:rFonts w:ascii="Calibri Light" w:hAnsi="Calibri Light" w:cs="Calibri Light"/>
          <w:sz w:val="28"/>
          <w:szCs w:val="28"/>
        </w:rPr>
      </w:pPr>
      <w:r>
        <w:rPr>
          <w:rFonts w:ascii="Calibri Light" w:hAnsi="Calibri Light" w:cs="Calibri Light"/>
          <w:sz w:val="28"/>
          <w:szCs w:val="28"/>
        </w:rPr>
        <w:t>Fontdevila, C., Verger, A. (2015) The World Bank’s double speak on teachers: an anlysis of ten years of lending and advice. Brussels. Education International.</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Foster, P. (1965) The vocational school fallacy in development planning. In Andersen, C.A., Bowman, M.J. Education and economic development. Aldine, Chicago.</w:t>
      </w:r>
    </w:p>
    <w:p w:rsidR="00770C51" w:rsidRPr="00CD0E8B" w:rsidRDefault="004351D2"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lastRenderedPageBreak/>
        <w:t>Hallberg, K</w:t>
      </w:r>
      <w:r w:rsidR="00770C51" w:rsidRPr="00CD0E8B">
        <w:rPr>
          <w:rFonts w:ascii="Calibri Light" w:hAnsi="Calibri Light" w:cs="Calibri Light"/>
          <w:sz w:val="28"/>
          <w:szCs w:val="28"/>
        </w:rPr>
        <w:t xml:space="preserve">, </w:t>
      </w:r>
      <w:r w:rsidRPr="00CD0E8B">
        <w:rPr>
          <w:rFonts w:ascii="Calibri Light" w:hAnsi="Calibri Light" w:cs="Calibri Light"/>
          <w:sz w:val="28"/>
          <w:szCs w:val="28"/>
        </w:rPr>
        <w:t>(</w:t>
      </w:r>
      <w:r w:rsidR="00770C51" w:rsidRPr="00CD0E8B">
        <w:rPr>
          <w:rFonts w:ascii="Calibri Light" w:hAnsi="Calibri Light" w:cs="Calibri Light"/>
          <w:sz w:val="28"/>
          <w:szCs w:val="28"/>
        </w:rPr>
        <w:t>2011</w:t>
      </w:r>
      <w:r w:rsidRPr="00CD0E8B">
        <w:rPr>
          <w:rFonts w:ascii="Calibri Light" w:hAnsi="Calibri Light" w:cs="Calibri Light"/>
          <w:sz w:val="28"/>
          <w:szCs w:val="28"/>
        </w:rPr>
        <w:t>) A retrospective assessment of the Kenya Voucher Training Programme. Enterprise Development and Microfinance, 17,2: 957-1329.</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Johanson, R. (2009) A review of national training funds. Social Protection Discussion Paper 0922. World Bank, Washington D.C.</w:t>
      </w:r>
    </w:p>
    <w:p w:rsidR="00770C51" w:rsidRDefault="00770C51"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Johanson. R. (2002) Sub-Saharan Africa: Regional response to Bank TVET policy in the 1990s. Washington D.C., World Bank</w:t>
      </w:r>
      <w:r w:rsidR="009F7006">
        <w:rPr>
          <w:rFonts w:ascii="Calibri Light" w:hAnsi="Calibri Light" w:cs="Calibri Light"/>
          <w:sz w:val="28"/>
          <w:szCs w:val="28"/>
        </w:rPr>
        <w:t>.</w:t>
      </w:r>
    </w:p>
    <w:p w:rsidR="009F7006" w:rsidRPr="00CD0E8B" w:rsidRDefault="009F7006" w:rsidP="009134CC">
      <w:pPr>
        <w:spacing w:line="360" w:lineRule="auto"/>
        <w:jc w:val="both"/>
        <w:rPr>
          <w:rFonts w:ascii="Calibri Light" w:hAnsi="Calibri Light" w:cs="Calibri Light"/>
          <w:sz w:val="28"/>
          <w:szCs w:val="28"/>
        </w:rPr>
      </w:pPr>
      <w:r>
        <w:rPr>
          <w:rFonts w:ascii="Calibri Light" w:hAnsi="Calibri Light" w:cs="Calibri Light"/>
          <w:sz w:val="28"/>
          <w:szCs w:val="28"/>
        </w:rPr>
        <w:t xml:space="preserve">Klees, </w:t>
      </w:r>
      <w:r w:rsidR="007F303E">
        <w:rPr>
          <w:rFonts w:ascii="Calibri Light" w:hAnsi="Calibri Light" w:cs="Calibri Light"/>
          <w:sz w:val="28"/>
          <w:szCs w:val="28"/>
        </w:rPr>
        <w:t>S., Samoff, J., Stromquist, N. (eds.) (2012). The World Bank and Education. Rotterdam. Sense.</w:t>
      </w:r>
    </w:p>
    <w:p w:rsidR="00113A87" w:rsidRPr="00CD0E8B" w:rsidRDefault="00113A87"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Lauglo</w:t>
      </w:r>
      <w:r w:rsidR="004351D2" w:rsidRPr="00CD0E8B">
        <w:rPr>
          <w:rFonts w:ascii="Calibri Light" w:hAnsi="Calibri Light" w:cs="Calibri Light"/>
          <w:sz w:val="28"/>
          <w:szCs w:val="28"/>
        </w:rPr>
        <w:t>, J. (2012) Vocationalised secondary education. International Handbook of Education for the Changing World of Work. pp.2295-2302</w:t>
      </w:r>
    </w:p>
    <w:p w:rsidR="009134CC"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Middleton, J.A., Ziderman A., van Adams, A. (1993) Skills for productivity: vocational education and training in developing countries. New York, Oxford University Press. </w:t>
      </w:r>
    </w:p>
    <w:p w:rsidR="009F7006" w:rsidRPr="00CD0E8B" w:rsidRDefault="009F7006" w:rsidP="009134CC">
      <w:pPr>
        <w:spacing w:line="360" w:lineRule="auto"/>
        <w:jc w:val="both"/>
        <w:rPr>
          <w:rFonts w:ascii="Calibri Light" w:hAnsi="Calibri Light" w:cs="Calibri Light"/>
          <w:sz w:val="28"/>
          <w:szCs w:val="28"/>
        </w:rPr>
      </w:pPr>
      <w:r>
        <w:rPr>
          <w:rFonts w:ascii="Calibri Light" w:hAnsi="Calibri Light" w:cs="Calibri Light"/>
          <w:sz w:val="28"/>
          <w:szCs w:val="28"/>
        </w:rPr>
        <w:t>Robertson, S. 2012. The strange non-death of neo-liberal privatization in the World Bank’s Education Strategy 2020. In Klees, et al.</w:t>
      </w:r>
    </w:p>
    <w:p w:rsidR="00356283" w:rsidRDefault="00356283"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Psacaropoulos, G</w:t>
      </w:r>
      <w:r w:rsidR="00113A87" w:rsidRPr="00CD0E8B">
        <w:rPr>
          <w:rFonts w:ascii="Calibri Light" w:hAnsi="Calibri Light" w:cs="Calibri Light"/>
          <w:sz w:val="28"/>
          <w:szCs w:val="28"/>
        </w:rPr>
        <w:t>., Loxley,</w:t>
      </w:r>
      <w:r w:rsidR="004351D2" w:rsidRPr="00CD0E8B">
        <w:rPr>
          <w:rFonts w:ascii="Calibri Light" w:hAnsi="Calibri Light" w:cs="Calibri Light"/>
          <w:sz w:val="28"/>
          <w:szCs w:val="28"/>
        </w:rPr>
        <w:t xml:space="preserve"> W</w:t>
      </w:r>
      <w:r w:rsidR="00113A87" w:rsidRPr="00CD0E8B">
        <w:rPr>
          <w:rFonts w:ascii="Calibri Light" w:hAnsi="Calibri Light" w:cs="Calibri Light"/>
          <w:sz w:val="28"/>
          <w:szCs w:val="28"/>
        </w:rPr>
        <w:t>.</w:t>
      </w:r>
      <w:r w:rsidR="004351D2" w:rsidRPr="00CD0E8B">
        <w:rPr>
          <w:rFonts w:ascii="Calibri Light" w:hAnsi="Calibri Light" w:cs="Calibri Light"/>
          <w:sz w:val="28"/>
          <w:szCs w:val="28"/>
        </w:rPr>
        <w:t xml:space="preserve"> (2004) Diversified secondary education: Evidence from Colombia and Tanzania. Washington D.C., World Bank.</w:t>
      </w:r>
    </w:p>
    <w:p w:rsidR="009F7006" w:rsidRPr="00CD0E8B" w:rsidRDefault="009F7006" w:rsidP="009134CC">
      <w:pPr>
        <w:spacing w:line="360" w:lineRule="auto"/>
        <w:jc w:val="both"/>
        <w:rPr>
          <w:rFonts w:ascii="Calibri Light" w:hAnsi="Calibri Light" w:cs="Calibri Light"/>
          <w:sz w:val="28"/>
          <w:szCs w:val="28"/>
        </w:rPr>
      </w:pPr>
      <w:r>
        <w:rPr>
          <w:rFonts w:ascii="Calibri Light" w:hAnsi="Calibri Light" w:cs="Calibri Light"/>
          <w:sz w:val="28"/>
          <w:szCs w:val="28"/>
        </w:rPr>
        <w:t>Weaver, C. 2008. Hypocrisy trap: The World Bank and the poverty of reform. Princetone, NJ: Princeton University Press.</w:t>
      </w: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World Bank. (1991) Technical and vocational education and training: a World Bank Sector Policy Paper, World Bank, Washington D.C.</w:t>
      </w:r>
    </w:p>
    <w:p w:rsidR="009134CC" w:rsidRPr="00CD0E8B" w:rsidRDefault="009134CC" w:rsidP="009134CC">
      <w:pPr>
        <w:spacing w:line="360" w:lineRule="auto"/>
        <w:jc w:val="both"/>
        <w:rPr>
          <w:rFonts w:ascii="Calibri Light" w:hAnsi="Calibri Light" w:cs="Calibri Light"/>
          <w:sz w:val="28"/>
          <w:szCs w:val="28"/>
        </w:rPr>
      </w:pPr>
    </w:p>
    <w:p w:rsidR="009134CC" w:rsidRPr="00CD0E8B" w:rsidRDefault="009134CC" w:rsidP="009134CC">
      <w:pPr>
        <w:spacing w:line="360" w:lineRule="auto"/>
        <w:jc w:val="both"/>
        <w:rPr>
          <w:rFonts w:ascii="Calibri Light" w:hAnsi="Calibri Light" w:cs="Calibri Light"/>
          <w:sz w:val="28"/>
          <w:szCs w:val="28"/>
        </w:rPr>
      </w:pPr>
      <w:r w:rsidRPr="00CD0E8B">
        <w:rPr>
          <w:rFonts w:ascii="Calibri Light" w:hAnsi="Calibri Light" w:cs="Calibri Light"/>
          <w:sz w:val="28"/>
          <w:szCs w:val="28"/>
        </w:rPr>
        <w:t xml:space="preserve">          </w:t>
      </w:r>
    </w:p>
    <w:p w:rsidR="00CD5ABC" w:rsidRPr="00CD0E8B" w:rsidRDefault="00CD5ABC" w:rsidP="002D33ED">
      <w:pPr>
        <w:tabs>
          <w:tab w:val="left" w:pos="1764"/>
        </w:tabs>
        <w:rPr>
          <w:rFonts w:ascii="Calibri Light" w:eastAsia="Times New Roman" w:hAnsi="Calibri Light" w:cs="Calibri Light"/>
          <w:sz w:val="28"/>
          <w:szCs w:val="28"/>
          <w:lang w:eastAsia="en-GB"/>
        </w:rPr>
        <w:sectPr w:rsidR="00CD5ABC" w:rsidRPr="00CD0E8B">
          <w:footerReference w:type="default" r:id="rId8"/>
          <w:pgSz w:w="11906" w:h="16838"/>
          <w:pgMar w:top="1440" w:right="1440" w:bottom="1440" w:left="1440" w:header="708" w:footer="708" w:gutter="0"/>
          <w:cols w:space="708"/>
          <w:docGrid w:linePitch="360"/>
        </w:sectPr>
      </w:pPr>
    </w:p>
    <w:p w:rsidR="00CD5ABC" w:rsidRPr="00CD0E8B" w:rsidRDefault="00CD5ABC" w:rsidP="00EB767E">
      <w:pPr>
        <w:jc w:val="both"/>
        <w:rPr>
          <w:rFonts w:ascii="Calibri Light" w:hAnsi="Calibri Light" w:cs="Calibri Light"/>
          <w:sz w:val="28"/>
          <w:szCs w:val="28"/>
        </w:rPr>
        <w:sectPr w:rsidR="00CD5ABC" w:rsidRPr="00CD0E8B" w:rsidSect="00295FFE">
          <w:pgSz w:w="16838" w:h="11906" w:orient="landscape"/>
          <w:pgMar w:top="1440" w:right="1440" w:bottom="1440" w:left="1440" w:header="709" w:footer="709" w:gutter="0"/>
          <w:cols w:space="708"/>
          <w:docGrid w:linePitch="360"/>
        </w:sectPr>
      </w:pPr>
    </w:p>
    <w:p w:rsidR="00AA4533" w:rsidRDefault="00AA4533" w:rsidP="009124ED">
      <w:pPr>
        <w:spacing w:line="360" w:lineRule="auto"/>
        <w:rPr>
          <w:rFonts w:ascii="Times New Roman" w:hAnsi="Times New Roman" w:cs="Times New Roman"/>
          <w:sz w:val="28"/>
          <w:szCs w:val="28"/>
        </w:rPr>
      </w:pPr>
    </w:p>
    <w:sectPr w:rsidR="00AA45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F0" w:rsidRDefault="007B1EF0" w:rsidP="00E72354">
      <w:pPr>
        <w:spacing w:after="0" w:line="240" w:lineRule="auto"/>
      </w:pPr>
      <w:r>
        <w:separator/>
      </w:r>
    </w:p>
  </w:endnote>
  <w:endnote w:type="continuationSeparator" w:id="0">
    <w:p w:rsidR="007B1EF0" w:rsidRDefault="007B1EF0" w:rsidP="00E7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59582"/>
      <w:docPartObj>
        <w:docPartGallery w:val="Page Numbers (Bottom of Page)"/>
        <w:docPartUnique/>
      </w:docPartObj>
    </w:sdtPr>
    <w:sdtEndPr>
      <w:rPr>
        <w:noProof/>
      </w:rPr>
    </w:sdtEndPr>
    <w:sdtContent>
      <w:p w:rsidR="00D25BB8" w:rsidRDefault="00D25BB8">
        <w:pPr>
          <w:pStyle w:val="Footer"/>
          <w:jc w:val="center"/>
        </w:pPr>
        <w:r>
          <w:fldChar w:fldCharType="begin"/>
        </w:r>
        <w:r>
          <w:instrText xml:space="preserve"> PAGE   \* MERGEFORMAT </w:instrText>
        </w:r>
        <w:r>
          <w:fldChar w:fldCharType="separate"/>
        </w:r>
        <w:r w:rsidR="009B081D">
          <w:rPr>
            <w:noProof/>
          </w:rPr>
          <w:t>35</w:t>
        </w:r>
        <w:r>
          <w:rPr>
            <w:noProof/>
          </w:rPr>
          <w:fldChar w:fldCharType="end"/>
        </w:r>
      </w:p>
    </w:sdtContent>
  </w:sdt>
  <w:p w:rsidR="00D25BB8" w:rsidRDefault="00D25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F0" w:rsidRDefault="007B1EF0" w:rsidP="00E72354">
      <w:pPr>
        <w:spacing w:after="0" w:line="240" w:lineRule="auto"/>
      </w:pPr>
      <w:r>
        <w:separator/>
      </w:r>
    </w:p>
  </w:footnote>
  <w:footnote w:type="continuationSeparator" w:id="0">
    <w:p w:rsidR="007B1EF0" w:rsidRDefault="007B1EF0" w:rsidP="00E72354">
      <w:pPr>
        <w:spacing w:after="0" w:line="240" w:lineRule="auto"/>
      </w:pPr>
      <w:r>
        <w:continuationSeparator/>
      </w:r>
    </w:p>
  </w:footnote>
  <w:footnote w:id="1">
    <w:p w:rsidR="008A6C24" w:rsidRDefault="008A6C24">
      <w:pPr>
        <w:pStyle w:val="FootnoteText"/>
      </w:pPr>
      <w:r>
        <w:rPr>
          <w:rStyle w:val="FootnoteReference"/>
        </w:rPr>
        <w:footnoteRef/>
      </w:r>
      <w:r>
        <w:t xml:space="preserve"> The main exception has been the quite sizeable research effort in South Africa.</w:t>
      </w:r>
    </w:p>
  </w:footnote>
  <w:footnote w:id="2">
    <w:p w:rsidR="00D25BB8" w:rsidRDefault="00D25BB8" w:rsidP="00466212">
      <w:pPr>
        <w:pStyle w:val="FootnoteText"/>
      </w:pPr>
      <w:r>
        <w:rPr>
          <w:rStyle w:val="FootnoteReference"/>
        </w:rPr>
        <w:footnoteRef/>
      </w:r>
      <w:r>
        <w:t xml:space="preserve"> Sector policy papers</w:t>
      </w:r>
    </w:p>
  </w:footnote>
  <w:footnote w:id="3">
    <w:p w:rsidR="00D25BB8" w:rsidRPr="009B081D" w:rsidRDefault="00D25BB8" w:rsidP="00384DB7">
      <w:pPr>
        <w:pStyle w:val="FootnoteText"/>
        <w:rPr>
          <w:rFonts w:asciiTheme="majorHAnsi" w:hAnsiTheme="majorHAnsi" w:cstheme="majorHAnsi"/>
          <w:sz w:val="24"/>
          <w:szCs w:val="24"/>
        </w:rPr>
      </w:pPr>
      <w:r w:rsidRPr="009B081D">
        <w:rPr>
          <w:rStyle w:val="FootnoteReference"/>
          <w:rFonts w:asciiTheme="majorHAnsi" w:hAnsiTheme="majorHAnsi" w:cstheme="majorHAnsi"/>
          <w:sz w:val="24"/>
          <w:szCs w:val="24"/>
        </w:rPr>
        <w:footnoteRef/>
      </w:r>
      <w:r w:rsidRPr="009B081D">
        <w:rPr>
          <w:rFonts w:asciiTheme="majorHAnsi" w:hAnsiTheme="majorHAnsi" w:cstheme="majorHAnsi"/>
          <w:sz w:val="24"/>
          <w:szCs w:val="24"/>
        </w:rPr>
        <w:t xml:space="preserve"> The Report notes that the share of TVET funding was even higher for the World Bank and other multilateral donors. </w:t>
      </w:r>
    </w:p>
  </w:footnote>
  <w:footnote w:id="4">
    <w:p w:rsidR="00D25BB8" w:rsidRPr="00EF4AFF" w:rsidRDefault="00D25BB8" w:rsidP="001E6837">
      <w:pPr>
        <w:pStyle w:val="FootnoteText"/>
        <w:jc w:val="both"/>
        <w:rPr>
          <w:rFonts w:ascii="Calibri Light" w:hAnsi="Calibri Light" w:cs="Calibri Light"/>
          <w:sz w:val="24"/>
          <w:szCs w:val="24"/>
        </w:rPr>
      </w:pPr>
      <w:r w:rsidRPr="00EF4AFF">
        <w:rPr>
          <w:rStyle w:val="FootnoteReference"/>
          <w:rFonts w:ascii="Calibri Light" w:hAnsi="Calibri Light" w:cs="Calibri Light"/>
          <w:sz w:val="24"/>
          <w:szCs w:val="24"/>
        </w:rPr>
        <w:footnoteRef/>
      </w:r>
      <w:r w:rsidRPr="00EF4AFF">
        <w:rPr>
          <w:rFonts w:ascii="Calibri Light" w:hAnsi="Calibri Light" w:cs="Calibri Light"/>
          <w:sz w:val="24"/>
          <w:szCs w:val="24"/>
        </w:rPr>
        <w:t xml:space="preserve"> In Cote d‘Ivoire ($17 million), Ghana ($10 million), Kenya ($22 million), Madagascar ($23 million), Mauritania ($13 million), Mauritius ($5 million) and Togo ($9 million). Budget information on the remaining two, single focus TVET projects in Benin and Mali is not available on the World Bank data website nor is it presented in the Johanson review.  The other 16 projects included in the review were either approved before 1991 or were education projects which had (generally small) TVET components. Half of the 24 projects included in the Johanson review were in eight countries with populations of less than three million in the late 1990s. </w:t>
      </w:r>
    </w:p>
    <w:p w:rsidR="00D25BB8" w:rsidRDefault="00D25BB8">
      <w:pPr>
        <w:pStyle w:val="FootnoteText"/>
      </w:pPr>
    </w:p>
  </w:footnote>
  <w:footnote w:id="5">
    <w:p w:rsidR="00D25BB8" w:rsidRPr="00CF12FE" w:rsidRDefault="00D25BB8">
      <w:pPr>
        <w:pStyle w:val="FootnoteText"/>
        <w:rPr>
          <w:rFonts w:ascii="Calibri Light" w:hAnsi="Calibri Light" w:cs="Calibri Light"/>
          <w:sz w:val="24"/>
          <w:szCs w:val="24"/>
        </w:rPr>
      </w:pPr>
      <w:r w:rsidRPr="00CF12FE">
        <w:rPr>
          <w:rStyle w:val="FootnoteReference"/>
          <w:rFonts w:ascii="Calibri Light" w:hAnsi="Calibri Light" w:cs="Calibri Light"/>
          <w:sz w:val="24"/>
          <w:szCs w:val="24"/>
        </w:rPr>
        <w:footnoteRef/>
      </w:r>
      <w:r w:rsidRPr="00CF12FE">
        <w:rPr>
          <w:rFonts w:ascii="Calibri Light" w:hAnsi="Calibri Light" w:cs="Calibri Light"/>
          <w:sz w:val="24"/>
          <w:szCs w:val="24"/>
        </w:rPr>
        <w:t xml:space="preserve"> Nearly all the Bank project completion reports for these projects emphasise this as a key issue.</w:t>
      </w:r>
    </w:p>
  </w:footnote>
  <w:footnote w:id="6">
    <w:p w:rsidR="00D25BB8" w:rsidRPr="00D61346" w:rsidRDefault="00D25BB8" w:rsidP="00855141">
      <w:pPr>
        <w:jc w:val="both"/>
        <w:rPr>
          <w:rFonts w:asciiTheme="majorHAnsi" w:hAnsiTheme="majorHAnsi" w:cstheme="majorHAnsi"/>
        </w:rPr>
      </w:pPr>
      <w:r w:rsidRPr="00D61346">
        <w:rPr>
          <w:rStyle w:val="FootnoteReference"/>
          <w:rFonts w:asciiTheme="majorHAnsi" w:hAnsiTheme="majorHAnsi" w:cstheme="majorHAnsi"/>
          <w:sz w:val="24"/>
          <w:szCs w:val="24"/>
        </w:rPr>
        <w:footnoteRef/>
      </w:r>
      <w:r w:rsidRPr="00D61346">
        <w:rPr>
          <w:rFonts w:asciiTheme="majorHAnsi" w:hAnsiTheme="majorHAnsi" w:cstheme="majorHAnsi"/>
          <w:sz w:val="24"/>
          <w:szCs w:val="24"/>
        </w:rPr>
        <w:t xml:space="preserve"> Tanzania is the most extreme case where it was expected that all levy income would be allocated to the new national training authority (VETA) but where this has progressively declined to only one-third. </w:t>
      </w:r>
    </w:p>
  </w:footnote>
  <w:footnote w:id="7">
    <w:p w:rsidR="00D25BB8" w:rsidRPr="009107C1" w:rsidRDefault="00D25BB8" w:rsidP="00855D8D">
      <w:pPr>
        <w:pStyle w:val="FootnoteText"/>
        <w:rPr>
          <w:rFonts w:asciiTheme="majorHAnsi" w:hAnsiTheme="majorHAnsi" w:cstheme="majorHAnsi"/>
          <w:sz w:val="24"/>
          <w:szCs w:val="24"/>
        </w:rPr>
      </w:pPr>
      <w:r w:rsidRPr="009107C1">
        <w:rPr>
          <w:rStyle w:val="FootnoteReference"/>
          <w:rFonts w:asciiTheme="majorHAnsi" w:hAnsiTheme="majorHAnsi" w:cstheme="majorHAnsi"/>
          <w:sz w:val="24"/>
          <w:szCs w:val="24"/>
        </w:rPr>
        <w:footnoteRef/>
      </w:r>
      <w:r w:rsidRPr="009107C1">
        <w:rPr>
          <w:rFonts w:asciiTheme="majorHAnsi" w:hAnsiTheme="majorHAnsi" w:cstheme="majorHAnsi"/>
          <w:sz w:val="24"/>
          <w:szCs w:val="24"/>
        </w:rPr>
        <w:t xml:space="preserve"> See Filmer and Fox 2014, Adams et al., 2004;  Adams et al. 2013,   </w:t>
      </w:r>
    </w:p>
  </w:footnote>
  <w:footnote w:id="8">
    <w:p w:rsidR="00D25BB8" w:rsidRPr="009107C1" w:rsidRDefault="00D25BB8" w:rsidP="009107C1">
      <w:pPr>
        <w:pStyle w:val="FootnoteText"/>
        <w:rPr>
          <w:rFonts w:asciiTheme="majorHAnsi" w:hAnsiTheme="majorHAnsi" w:cstheme="majorHAnsi"/>
          <w:sz w:val="24"/>
          <w:szCs w:val="24"/>
        </w:rPr>
      </w:pPr>
      <w:r w:rsidRPr="009107C1">
        <w:rPr>
          <w:rStyle w:val="FootnoteReference"/>
          <w:rFonts w:asciiTheme="majorHAnsi" w:hAnsiTheme="majorHAnsi" w:cstheme="majorHAnsi"/>
          <w:sz w:val="24"/>
          <w:szCs w:val="24"/>
        </w:rPr>
        <w:footnoteRef/>
      </w:r>
      <w:r w:rsidRPr="009107C1">
        <w:rPr>
          <w:rFonts w:asciiTheme="majorHAnsi" w:hAnsiTheme="majorHAnsi" w:cstheme="majorHAnsi"/>
          <w:sz w:val="24"/>
          <w:szCs w:val="24"/>
        </w:rPr>
        <w:t xml:space="preserve"> In many ways, therefore, the Bank itself has become more demand/client-driven.</w:t>
      </w:r>
      <w:r>
        <w:rPr>
          <w:rFonts w:asciiTheme="majorHAnsi" w:hAnsiTheme="majorHAnsi" w:cstheme="majorHAnsi"/>
          <w:sz w:val="24"/>
          <w:szCs w:val="24"/>
        </w:rPr>
        <w:t xml:space="preserve"> Detailed research is required in order to explore these quite tentative observations and propositions. </w:t>
      </w:r>
    </w:p>
  </w:footnote>
  <w:footnote w:id="9">
    <w:p w:rsidR="00D25BB8" w:rsidRPr="005734C3" w:rsidRDefault="00D25BB8" w:rsidP="009E468D">
      <w:pPr>
        <w:jc w:val="both"/>
        <w:rPr>
          <w:rFonts w:asciiTheme="majorHAnsi" w:hAnsiTheme="majorHAnsi" w:cstheme="majorHAnsi"/>
        </w:rPr>
      </w:pPr>
      <w:r w:rsidRPr="005734C3">
        <w:rPr>
          <w:rStyle w:val="FootnoteReference"/>
          <w:rFonts w:asciiTheme="majorHAnsi" w:hAnsiTheme="majorHAnsi" w:cstheme="majorHAnsi"/>
          <w:sz w:val="24"/>
          <w:szCs w:val="24"/>
        </w:rPr>
        <w:footnoteRef/>
      </w:r>
      <w:r w:rsidRPr="005734C3">
        <w:rPr>
          <w:rFonts w:asciiTheme="majorHAnsi" w:hAnsiTheme="majorHAnsi" w:cstheme="majorHAnsi"/>
          <w:sz w:val="24"/>
          <w:szCs w:val="24"/>
        </w:rPr>
        <w:t xml:space="preserve"> It would appear, however, that the Bank does not have a clearly elaborated capacity building strategy.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9C8"/>
    <w:multiLevelType w:val="multilevel"/>
    <w:tmpl w:val="0F7EAE4A"/>
    <w:lvl w:ilvl="0">
      <w:start w:val="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7E6"/>
    <w:multiLevelType w:val="multilevel"/>
    <w:tmpl w:val="E024681E"/>
    <w:lvl w:ilvl="0">
      <w:start w:val="4"/>
      <w:numFmt w:val="decimal"/>
      <w:lvlText w:val="%1."/>
      <w:lvlJc w:val="left"/>
      <w:pPr>
        <w:ind w:left="720" w:hanging="360"/>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526988"/>
    <w:multiLevelType w:val="singleLevel"/>
    <w:tmpl w:val="A43E7520"/>
    <w:lvl w:ilvl="0">
      <w:start w:val="2002"/>
      <w:numFmt w:val="decimal"/>
      <w:lvlText w:val="%1"/>
      <w:lvlJc w:val="left"/>
      <w:pPr>
        <w:tabs>
          <w:tab w:val="num" w:pos="2160"/>
        </w:tabs>
        <w:ind w:left="2160" w:hanging="2160"/>
      </w:pPr>
      <w:rPr>
        <w:rFonts w:hint="default"/>
      </w:rPr>
    </w:lvl>
  </w:abstractNum>
  <w:abstractNum w:abstractNumId="3" w15:restartNumberingAfterBreak="0">
    <w:nsid w:val="13706333"/>
    <w:multiLevelType w:val="multilevel"/>
    <w:tmpl w:val="AAD8A68A"/>
    <w:lvl w:ilvl="0">
      <w:start w:val="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03008"/>
    <w:multiLevelType w:val="hybridMultilevel"/>
    <w:tmpl w:val="20AA8B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E5C55"/>
    <w:multiLevelType w:val="multilevel"/>
    <w:tmpl w:val="1AA8F742"/>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0D1F57"/>
    <w:multiLevelType w:val="hybridMultilevel"/>
    <w:tmpl w:val="7B8C39E6"/>
    <w:lvl w:ilvl="0" w:tplc="51045EB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2404CF"/>
    <w:multiLevelType w:val="singleLevel"/>
    <w:tmpl w:val="348EA6E6"/>
    <w:lvl w:ilvl="0">
      <w:start w:val="2001"/>
      <w:numFmt w:val="decimal"/>
      <w:lvlText w:val="%1"/>
      <w:lvlJc w:val="left"/>
      <w:pPr>
        <w:tabs>
          <w:tab w:val="num" w:pos="2160"/>
        </w:tabs>
        <w:ind w:left="2160" w:hanging="2160"/>
      </w:pPr>
      <w:rPr>
        <w:rFonts w:hint="default"/>
      </w:rPr>
    </w:lvl>
  </w:abstractNum>
  <w:abstractNum w:abstractNumId="8" w15:restartNumberingAfterBreak="0">
    <w:nsid w:val="28481124"/>
    <w:multiLevelType w:val="singleLevel"/>
    <w:tmpl w:val="81C62238"/>
    <w:lvl w:ilvl="0">
      <w:start w:val="2002"/>
      <w:numFmt w:val="decimal"/>
      <w:lvlText w:val="%1"/>
      <w:lvlJc w:val="left"/>
      <w:pPr>
        <w:tabs>
          <w:tab w:val="num" w:pos="2160"/>
        </w:tabs>
        <w:ind w:left="2160" w:hanging="2160"/>
      </w:pPr>
      <w:rPr>
        <w:rFonts w:hint="default"/>
      </w:rPr>
    </w:lvl>
  </w:abstractNum>
  <w:abstractNum w:abstractNumId="9" w15:restartNumberingAfterBreak="0">
    <w:nsid w:val="2C5608BB"/>
    <w:multiLevelType w:val="singleLevel"/>
    <w:tmpl w:val="2C58A47C"/>
    <w:lvl w:ilvl="0">
      <w:start w:val="2001"/>
      <w:numFmt w:val="decimal"/>
      <w:lvlText w:val="%1"/>
      <w:lvlJc w:val="left"/>
      <w:pPr>
        <w:tabs>
          <w:tab w:val="num" w:pos="2160"/>
        </w:tabs>
        <w:ind w:left="2160" w:hanging="2160"/>
      </w:pPr>
      <w:rPr>
        <w:rFonts w:hint="default"/>
        <w:b w:val="0"/>
      </w:rPr>
    </w:lvl>
  </w:abstractNum>
  <w:abstractNum w:abstractNumId="10" w15:restartNumberingAfterBreak="0">
    <w:nsid w:val="36866AB9"/>
    <w:multiLevelType w:val="hybridMultilevel"/>
    <w:tmpl w:val="0F18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E591D"/>
    <w:multiLevelType w:val="multilevel"/>
    <w:tmpl w:val="065094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A311AB"/>
    <w:multiLevelType w:val="hybridMultilevel"/>
    <w:tmpl w:val="E912F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C50C0"/>
    <w:multiLevelType w:val="multilevel"/>
    <w:tmpl w:val="8FB23144"/>
    <w:lvl w:ilvl="0">
      <w:start w:val="4"/>
      <w:numFmt w:val="decimal"/>
      <w:lvlText w:val="%1."/>
      <w:lvlJc w:val="left"/>
      <w:pPr>
        <w:ind w:left="1080" w:hanging="360"/>
      </w:pPr>
      <w:rPr>
        <w:rFonts w:hint="default"/>
      </w:rPr>
    </w:lvl>
    <w:lvl w:ilvl="1">
      <w:start w:val="2"/>
      <w:numFmt w:val="decimal"/>
      <w:isLgl/>
      <w:lvlText w:val="%1.%2"/>
      <w:lvlJc w:val="left"/>
      <w:pPr>
        <w:ind w:left="115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B773BC4"/>
    <w:multiLevelType w:val="hybridMultilevel"/>
    <w:tmpl w:val="7C8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9A1494"/>
    <w:multiLevelType w:val="singleLevel"/>
    <w:tmpl w:val="66CC19A6"/>
    <w:lvl w:ilvl="0">
      <w:start w:val="2002"/>
      <w:numFmt w:val="decimal"/>
      <w:lvlText w:val="%1"/>
      <w:lvlJc w:val="left"/>
      <w:pPr>
        <w:tabs>
          <w:tab w:val="num" w:pos="2160"/>
        </w:tabs>
        <w:ind w:left="2160" w:hanging="2160"/>
      </w:pPr>
      <w:rPr>
        <w:rFonts w:hint="default"/>
      </w:rPr>
    </w:lvl>
  </w:abstractNum>
  <w:abstractNum w:abstractNumId="16" w15:restartNumberingAfterBreak="0">
    <w:nsid w:val="65AB2A3A"/>
    <w:multiLevelType w:val="singleLevel"/>
    <w:tmpl w:val="478C2A26"/>
    <w:lvl w:ilvl="0">
      <w:start w:val="2000"/>
      <w:numFmt w:val="decimal"/>
      <w:lvlText w:val="%1"/>
      <w:lvlJc w:val="left"/>
      <w:pPr>
        <w:tabs>
          <w:tab w:val="num" w:pos="2160"/>
        </w:tabs>
        <w:ind w:left="2160" w:hanging="2160"/>
      </w:pPr>
      <w:rPr>
        <w:rFonts w:hint="default"/>
        <w:b w:val="0"/>
      </w:rPr>
    </w:lvl>
  </w:abstractNum>
  <w:abstractNum w:abstractNumId="17" w15:restartNumberingAfterBreak="0">
    <w:nsid w:val="71036218"/>
    <w:multiLevelType w:val="singleLevel"/>
    <w:tmpl w:val="203CE8F2"/>
    <w:lvl w:ilvl="0">
      <w:start w:val="2003"/>
      <w:numFmt w:val="decimal"/>
      <w:lvlText w:val="%1"/>
      <w:lvlJc w:val="left"/>
      <w:pPr>
        <w:tabs>
          <w:tab w:val="num" w:pos="2160"/>
        </w:tabs>
        <w:ind w:left="2160" w:hanging="2160"/>
      </w:pPr>
      <w:rPr>
        <w:rFonts w:hint="default"/>
        <w:b w:val="0"/>
      </w:rPr>
    </w:lvl>
  </w:abstractNum>
  <w:abstractNum w:abstractNumId="18" w15:restartNumberingAfterBreak="0">
    <w:nsid w:val="7A4A44FC"/>
    <w:multiLevelType w:val="multilevel"/>
    <w:tmpl w:val="E024681E"/>
    <w:lvl w:ilvl="0">
      <w:start w:val="4"/>
      <w:numFmt w:val="decimal"/>
      <w:lvlText w:val="%1."/>
      <w:lvlJc w:val="left"/>
      <w:pPr>
        <w:ind w:left="720" w:hanging="360"/>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5"/>
  </w:num>
  <w:num w:numId="3">
    <w:abstractNumId w:val="10"/>
  </w:num>
  <w:num w:numId="4">
    <w:abstractNumId w:val="14"/>
  </w:num>
  <w:num w:numId="5">
    <w:abstractNumId w:val="13"/>
  </w:num>
  <w:num w:numId="6">
    <w:abstractNumId w:val="4"/>
  </w:num>
  <w:num w:numId="7">
    <w:abstractNumId w:val="18"/>
  </w:num>
  <w:num w:numId="8">
    <w:abstractNumId w:val="6"/>
  </w:num>
  <w:num w:numId="9">
    <w:abstractNumId w:val="7"/>
  </w:num>
  <w:num w:numId="10">
    <w:abstractNumId w:val="16"/>
  </w:num>
  <w:num w:numId="11">
    <w:abstractNumId w:val="9"/>
  </w:num>
  <w:num w:numId="12">
    <w:abstractNumId w:val="15"/>
  </w:num>
  <w:num w:numId="13">
    <w:abstractNumId w:val="2"/>
  </w:num>
  <w:num w:numId="14">
    <w:abstractNumId w:val="17"/>
  </w:num>
  <w:num w:numId="15">
    <w:abstractNumId w:val="8"/>
  </w:num>
  <w:num w:numId="16">
    <w:abstractNumId w:val="1"/>
  </w:num>
  <w:num w:numId="17">
    <w:abstractNumId w:val="11"/>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BA"/>
    <w:rsid w:val="00004108"/>
    <w:rsid w:val="00005346"/>
    <w:rsid w:val="00005B2F"/>
    <w:rsid w:val="00006FED"/>
    <w:rsid w:val="00016479"/>
    <w:rsid w:val="000209AF"/>
    <w:rsid w:val="0004175C"/>
    <w:rsid w:val="00041D82"/>
    <w:rsid w:val="00046815"/>
    <w:rsid w:val="00047B2C"/>
    <w:rsid w:val="00050F15"/>
    <w:rsid w:val="00054F1C"/>
    <w:rsid w:val="000609AC"/>
    <w:rsid w:val="000664B8"/>
    <w:rsid w:val="00066BD8"/>
    <w:rsid w:val="000677D5"/>
    <w:rsid w:val="00067D38"/>
    <w:rsid w:val="00071461"/>
    <w:rsid w:val="000716AD"/>
    <w:rsid w:val="00071FAF"/>
    <w:rsid w:val="0007279E"/>
    <w:rsid w:val="0007616F"/>
    <w:rsid w:val="0007666A"/>
    <w:rsid w:val="00077EEA"/>
    <w:rsid w:val="000800E9"/>
    <w:rsid w:val="000816BC"/>
    <w:rsid w:val="00081EBE"/>
    <w:rsid w:val="00083B20"/>
    <w:rsid w:val="00084432"/>
    <w:rsid w:val="0008794C"/>
    <w:rsid w:val="00087CC7"/>
    <w:rsid w:val="000A6930"/>
    <w:rsid w:val="000B0358"/>
    <w:rsid w:val="000B2917"/>
    <w:rsid w:val="000B7BCE"/>
    <w:rsid w:val="000C060A"/>
    <w:rsid w:val="000C28DB"/>
    <w:rsid w:val="000C554A"/>
    <w:rsid w:val="000C756F"/>
    <w:rsid w:val="000D0CDD"/>
    <w:rsid w:val="000D0EE7"/>
    <w:rsid w:val="000D14C5"/>
    <w:rsid w:val="000D50E0"/>
    <w:rsid w:val="000D5249"/>
    <w:rsid w:val="000D5BBC"/>
    <w:rsid w:val="000D6BCA"/>
    <w:rsid w:val="000D78CC"/>
    <w:rsid w:val="000E343C"/>
    <w:rsid w:val="000F4568"/>
    <w:rsid w:val="000F5974"/>
    <w:rsid w:val="000F633C"/>
    <w:rsid w:val="00101C70"/>
    <w:rsid w:val="00103702"/>
    <w:rsid w:val="001058E9"/>
    <w:rsid w:val="00112D6A"/>
    <w:rsid w:val="00113A87"/>
    <w:rsid w:val="0011423F"/>
    <w:rsid w:val="00114D08"/>
    <w:rsid w:val="001203BA"/>
    <w:rsid w:val="001209F7"/>
    <w:rsid w:val="00120F3E"/>
    <w:rsid w:val="001223D8"/>
    <w:rsid w:val="00124E1D"/>
    <w:rsid w:val="00126149"/>
    <w:rsid w:val="00127474"/>
    <w:rsid w:val="00127CDF"/>
    <w:rsid w:val="001325D8"/>
    <w:rsid w:val="00133E16"/>
    <w:rsid w:val="0013663E"/>
    <w:rsid w:val="0013715C"/>
    <w:rsid w:val="001379E1"/>
    <w:rsid w:val="001417FF"/>
    <w:rsid w:val="00143447"/>
    <w:rsid w:val="001456F6"/>
    <w:rsid w:val="00151565"/>
    <w:rsid w:val="00154012"/>
    <w:rsid w:val="001544B5"/>
    <w:rsid w:val="0015665A"/>
    <w:rsid w:val="001602A3"/>
    <w:rsid w:val="001650FA"/>
    <w:rsid w:val="00165E90"/>
    <w:rsid w:val="001669AC"/>
    <w:rsid w:val="00171FD3"/>
    <w:rsid w:val="00172280"/>
    <w:rsid w:val="00175DEE"/>
    <w:rsid w:val="0017768F"/>
    <w:rsid w:val="00181EEF"/>
    <w:rsid w:val="0018235F"/>
    <w:rsid w:val="00185C9F"/>
    <w:rsid w:val="00190A79"/>
    <w:rsid w:val="00193FDA"/>
    <w:rsid w:val="00197338"/>
    <w:rsid w:val="001A0372"/>
    <w:rsid w:val="001A37B0"/>
    <w:rsid w:val="001A56AB"/>
    <w:rsid w:val="001A75D7"/>
    <w:rsid w:val="001B1F69"/>
    <w:rsid w:val="001C2B32"/>
    <w:rsid w:val="001C3441"/>
    <w:rsid w:val="001C3857"/>
    <w:rsid w:val="001C4C01"/>
    <w:rsid w:val="001D1876"/>
    <w:rsid w:val="001D272F"/>
    <w:rsid w:val="001D2807"/>
    <w:rsid w:val="001D661F"/>
    <w:rsid w:val="001D6C7B"/>
    <w:rsid w:val="001E2E1A"/>
    <w:rsid w:val="001E5C68"/>
    <w:rsid w:val="001E6837"/>
    <w:rsid w:val="001F2A94"/>
    <w:rsid w:val="001F359B"/>
    <w:rsid w:val="001F6A47"/>
    <w:rsid w:val="001F7092"/>
    <w:rsid w:val="00201BA3"/>
    <w:rsid w:val="00210B3E"/>
    <w:rsid w:val="00211F1D"/>
    <w:rsid w:val="002154DD"/>
    <w:rsid w:val="00216371"/>
    <w:rsid w:val="00220AA1"/>
    <w:rsid w:val="00233D64"/>
    <w:rsid w:val="00237CB0"/>
    <w:rsid w:val="00250580"/>
    <w:rsid w:val="00251E6E"/>
    <w:rsid w:val="00253111"/>
    <w:rsid w:val="00256711"/>
    <w:rsid w:val="00263714"/>
    <w:rsid w:val="00265530"/>
    <w:rsid w:val="00267217"/>
    <w:rsid w:val="00280284"/>
    <w:rsid w:val="0028151C"/>
    <w:rsid w:val="00284170"/>
    <w:rsid w:val="00287CFD"/>
    <w:rsid w:val="00295FFE"/>
    <w:rsid w:val="002A1DF8"/>
    <w:rsid w:val="002A2401"/>
    <w:rsid w:val="002A54CB"/>
    <w:rsid w:val="002B19EE"/>
    <w:rsid w:val="002B24E0"/>
    <w:rsid w:val="002B3534"/>
    <w:rsid w:val="002B35CB"/>
    <w:rsid w:val="002B438C"/>
    <w:rsid w:val="002C1069"/>
    <w:rsid w:val="002C39CC"/>
    <w:rsid w:val="002C48B8"/>
    <w:rsid w:val="002D0AB1"/>
    <w:rsid w:val="002D33ED"/>
    <w:rsid w:val="002D3B0E"/>
    <w:rsid w:val="002D4C9C"/>
    <w:rsid w:val="002D5509"/>
    <w:rsid w:val="002D5D78"/>
    <w:rsid w:val="002D666A"/>
    <w:rsid w:val="002E0B0B"/>
    <w:rsid w:val="002E3302"/>
    <w:rsid w:val="002F11D2"/>
    <w:rsid w:val="002F26B4"/>
    <w:rsid w:val="002F29FC"/>
    <w:rsid w:val="002F54C7"/>
    <w:rsid w:val="00300C48"/>
    <w:rsid w:val="003021F5"/>
    <w:rsid w:val="00302933"/>
    <w:rsid w:val="00310C97"/>
    <w:rsid w:val="00311217"/>
    <w:rsid w:val="003132CB"/>
    <w:rsid w:val="003308EB"/>
    <w:rsid w:val="00333C71"/>
    <w:rsid w:val="0033565B"/>
    <w:rsid w:val="00340E89"/>
    <w:rsid w:val="00343D79"/>
    <w:rsid w:val="003449F9"/>
    <w:rsid w:val="00344E44"/>
    <w:rsid w:val="00345C92"/>
    <w:rsid w:val="00346DD0"/>
    <w:rsid w:val="0035035B"/>
    <w:rsid w:val="00351A86"/>
    <w:rsid w:val="00353C5E"/>
    <w:rsid w:val="003548E3"/>
    <w:rsid w:val="00354A92"/>
    <w:rsid w:val="00354D08"/>
    <w:rsid w:val="00354F88"/>
    <w:rsid w:val="00356283"/>
    <w:rsid w:val="00366809"/>
    <w:rsid w:val="00367AA8"/>
    <w:rsid w:val="00371E2A"/>
    <w:rsid w:val="003725DA"/>
    <w:rsid w:val="00373BDD"/>
    <w:rsid w:val="00374B7D"/>
    <w:rsid w:val="00384DB7"/>
    <w:rsid w:val="003877B1"/>
    <w:rsid w:val="0039036D"/>
    <w:rsid w:val="00390936"/>
    <w:rsid w:val="00397822"/>
    <w:rsid w:val="00397A42"/>
    <w:rsid w:val="003B26CB"/>
    <w:rsid w:val="003B34CE"/>
    <w:rsid w:val="003B42E5"/>
    <w:rsid w:val="003B7A57"/>
    <w:rsid w:val="003D2E51"/>
    <w:rsid w:val="003D55FB"/>
    <w:rsid w:val="003E3AE3"/>
    <w:rsid w:val="003E46B0"/>
    <w:rsid w:val="003E6E08"/>
    <w:rsid w:val="003E7BA7"/>
    <w:rsid w:val="003F0DD4"/>
    <w:rsid w:val="003F248C"/>
    <w:rsid w:val="003F36E7"/>
    <w:rsid w:val="003F627D"/>
    <w:rsid w:val="003F62E0"/>
    <w:rsid w:val="003F65E1"/>
    <w:rsid w:val="004013C5"/>
    <w:rsid w:val="00402097"/>
    <w:rsid w:val="0040426F"/>
    <w:rsid w:val="0040509A"/>
    <w:rsid w:val="00420B9F"/>
    <w:rsid w:val="0042445B"/>
    <w:rsid w:val="0042488E"/>
    <w:rsid w:val="00424E5D"/>
    <w:rsid w:val="004318BC"/>
    <w:rsid w:val="00433A6E"/>
    <w:rsid w:val="004351D2"/>
    <w:rsid w:val="0044076C"/>
    <w:rsid w:val="004409F4"/>
    <w:rsid w:val="00441F25"/>
    <w:rsid w:val="004442E7"/>
    <w:rsid w:val="00445302"/>
    <w:rsid w:val="00451F10"/>
    <w:rsid w:val="0045417A"/>
    <w:rsid w:val="00465EAD"/>
    <w:rsid w:val="00466212"/>
    <w:rsid w:val="004668E2"/>
    <w:rsid w:val="00472003"/>
    <w:rsid w:val="00472CD8"/>
    <w:rsid w:val="00475406"/>
    <w:rsid w:val="0047619D"/>
    <w:rsid w:val="00477949"/>
    <w:rsid w:val="0048136F"/>
    <w:rsid w:val="004832AB"/>
    <w:rsid w:val="004837DF"/>
    <w:rsid w:val="00483CAB"/>
    <w:rsid w:val="00483DBB"/>
    <w:rsid w:val="00484FB7"/>
    <w:rsid w:val="0048604F"/>
    <w:rsid w:val="004879C4"/>
    <w:rsid w:val="00487AC1"/>
    <w:rsid w:val="00493D6E"/>
    <w:rsid w:val="00493F68"/>
    <w:rsid w:val="004943A3"/>
    <w:rsid w:val="004965BF"/>
    <w:rsid w:val="004A07B4"/>
    <w:rsid w:val="004A2428"/>
    <w:rsid w:val="004A2BF6"/>
    <w:rsid w:val="004A37AC"/>
    <w:rsid w:val="004A43F9"/>
    <w:rsid w:val="004A48BC"/>
    <w:rsid w:val="004A490E"/>
    <w:rsid w:val="004B49B2"/>
    <w:rsid w:val="004B5709"/>
    <w:rsid w:val="004B66D6"/>
    <w:rsid w:val="004B6B01"/>
    <w:rsid w:val="004D0B4A"/>
    <w:rsid w:val="004D3837"/>
    <w:rsid w:val="004D6E69"/>
    <w:rsid w:val="004E426E"/>
    <w:rsid w:val="004F1401"/>
    <w:rsid w:val="004F6311"/>
    <w:rsid w:val="004F6E7E"/>
    <w:rsid w:val="005017C0"/>
    <w:rsid w:val="005065E3"/>
    <w:rsid w:val="00507833"/>
    <w:rsid w:val="00507D26"/>
    <w:rsid w:val="00510065"/>
    <w:rsid w:val="00512410"/>
    <w:rsid w:val="00513279"/>
    <w:rsid w:val="005138B9"/>
    <w:rsid w:val="0051403A"/>
    <w:rsid w:val="005157E3"/>
    <w:rsid w:val="00515AA4"/>
    <w:rsid w:val="00516713"/>
    <w:rsid w:val="00517678"/>
    <w:rsid w:val="0052110C"/>
    <w:rsid w:val="005214D6"/>
    <w:rsid w:val="00524040"/>
    <w:rsid w:val="005247BA"/>
    <w:rsid w:val="0052496E"/>
    <w:rsid w:val="00527C7F"/>
    <w:rsid w:val="0053040D"/>
    <w:rsid w:val="0053291D"/>
    <w:rsid w:val="00537902"/>
    <w:rsid w:val="00547E59"/>
    <w:rsid w:val="005529BF"/>
    <w:rsid w:val="00555033"/>
    <w:rsid w:val="00564FA6"/>
    <w:rsid w:val="00570EC5"/>
    <w:rsid w:val="0057150B"/>
    <w:rsid w:val="005734C3"/>
    <w:rsid w:val="0057450E"/>
    <w:rsid w:val="00575042"/>
    <w:rsid w:val="00582DF4"/>
    <w:rsid w:val="00584228"/>
    <w:rsid w:val="0058556C"/>
    <w:rsid w:val="0059108B"/>
    <w:rsid w:val="005B0419"/>
    <w:rsid w:val="005B08FC"/>
    <w:rsid w:val="005B2FFA"/>
    <w:rsid w:val="005B3DBD"/>
    <w:rsid w:val="005B43D2"/>
    <w:rsid w:val="005B5D8B"/>
    <w:rsid w:val="005B5DA8"/>
    <w:rsid w:val="005B7081"/>
    <w:rsid w:val="005C2C4D"/>
    <w:rsid w:val="005D02B1"/>
    <w:rsid w:val="005D5B04"/>
    <w:rsid w:val="005E1870"/>
    <w:rsid w:val="005E4AE8"/>
    <w:rsid w:val="005E6CA0"/>
    <w:rsid w:val="005F4E6D"/>
    <w:rsid w:val="0061331E"/>
    <w:rsid w:val="0061553C"/>
    <w:rsid w:val="00615949"/>
    <w:rsid w:val="006169A2"/>
    <w:rsid w:val="00621272"/>
    <w:rsid w:val="0062298C"/>
    <w:rsid w:val="00622BAD"/>
    <w:rsid w:val="00626AF8"/>
    <w:rsid w:val="00633AB1"/>
    <w:rsid w:val="006352BD"/>
    <w:rsid w:val="00641A99"/>
    <w:rsid w:val="006441E6"/>
    <w:rsid w:val="006538D5"/>
    <w:rsid w:val="00656DA9"/>
    <w:rsid w:val="00665591"/>
    <w:rsid w:val="0066728A"/>
    <w:rsid w:val="006676F9"/>
    <w:rsid w:val="00673237"/>
    <w:rsid w:val="006743E7"/>
    <w:rsid w:val="00676D04"/>
    <w:rsid w:val="006847FD"/>
    <w:rsid w:val="0068588C"/>
    <w:rsid w:val="0069001D"/>
    <w:rsid w:val="00691A43"/>
    <w:rsid w:val="00691D05"/>
    <w:rsid w:val="0069655C"/>
    <w:rsid w:val="006A0DA1"/>
    <w:rsid w:val="006A4E42"/>
    <w:rsid w:val="006A5645"/>
    <w:rsid w:val="006A6635"/>
    <w:rsid w:val="006A6C9D"/>
    <w:rsid w:val="006B4E1E"/>
    <w:rsid w:val="006B6A5F"/>
    <w:rsid w:val="006C1A60"/>
    <w:rsid w:val="006C390E"/>
    <w:rsid w:val="006C4F72"/>
    <w:rsid w:val="006C7010"/>
    <w:rsid w:val="006D1575"/>
    <w:rsid w:val="006D2320"/>
    <w:rsid w:val="006D4BBF"/>
    <w:rsid w:val="006D5088"/>
    <w:rsid w:val="006D5233"/>
    <w:rsid w:val="006D59FD"/>
    <w:rsid w:val="006D6CCD"/>
    <w:rsid w:val="006D6DF7"/>
    <w:rsid w:val="006F1674"/>
    <w:rsid w:val="006F1C57"/>
    <w:rsid w:val="006F447C"/>
    <w:rsid w:val="006F7151"/>
    <w:rsid w:val="00700766"/>
    <w:rsid w:val="007032A8"/>
    <w:rsid w:val="007041C6"/>
    <w:rsid w:val="00704576"/>
    <w:rsid w:val="00705AD2"/>
    <w:rsid w:val="00706396"/>
    <w:rsid w:val="0070663A"/>
    <w:rsid w:val="00707F26"/>
    <w:rsid w:val="00710F7A"/>
    <w:rsid w:val="00711DFB"/>
    <w:rsid w:val="00711FA4"/>
    <w:rsid w:val="007129BA"/>
    <w:rsid w:val="0071338C"/>
    <w:rsid w:val="00716E03"/>
    <w:rsid w:val="007222C9"/>
    <w:rsid w:val="00724C97"/>
    <w:rsid w:val="0072775A"/>
    <w:rsid w:val="00727AB4"/>
    <w:rsid w:val="0073489D"/>
    <w:rsid w:val="0073708D"/>
    <w:rsid w:val="0074397A"/>
    <w:rsid w:val="00743D47"/>
    <w:rsid w:val="00752AC6"/>
    <w:rsid w:val="00753D19"/>
    <w:rsid w:val="0075476C"/>
    <w:rsid w:val="00765880"/>
    <w:rsid w:val="00765A19"/>
    <w:rsid w:val="00770C51"/>
    <w:rsid w:val="00774F71"/>
    <w:rsid w:val="00775164"/>
    <w:rsid w:val="0077575B"/>
    <w:rsid w:val="00775D7D"/>
    <w:rsid w:val="007763DD"/>
    <w:rsid w:val="0077678F"/>
    <w:rsid w:val="00776A07"/>
    <w:rsid w:val="007835A5"/>
    <w:rsid w:val="007848EE"/>
    <w:rsid w:val="0078687E"/>
    <w:rsid w:val="007875CB"/>
    <w:rsid w:val="00787E2A"/>
    <w:rsid w:val="00792544"/>
    <w:rsid w:val="007955F2"/>
    <w:rsid w:val="007978A3"/>
    <w:rsid w:val="007A1595"/>
    <w:rsid w:val="007A21F9"/>
    <w:rsid w:val="007A7A94"/>
    <w:rsid w:val="007B00FB"/>
    <w:rsid w:val="007B07ED"/>
    <w:rsid w:val="007B0A23"/>
    <w:rsid w:val="007B1A96"/>
    <w:rsid w:val="007B1EF0"/>
    <w:rsid w:val="007C31DF"/>
    <w:rsid w:val="007C5FFC"/>
    <w:rsid w:val="007C666B"/>
    <w:rsid w:val="007D5802"/>
    <w:rsid w:val="007E6A47"/>
    <w:rsid w:val="007E7B27"/>
    <w:rsid w:val="007F0841"/>
    <w:rsid w:val="007F0BA0"/>
    <w:rsid w:val="007F303E"/>
    <w:rsid w:val="007F3EB3"/>
    <w:rsid w:val="007F49BA"/>
    <w:rsid w:val="007F5998"/>
    <w:rsid w:val="007F59C0"/>
    <w:rsid w:val="007F7048"/>
    <w:rsid w:val="00806462"/>
    <w:rsid w:val="008079ED"/>
    <w:rsid w:val="00810404"/>
    <w:rsid w:val="00814BDF"/>
    <w:rsid w:val="00817484"/>
    <w:rsid w:val="0082500C"/>
    <w:rsid w:val="00832628"/>
    <w:rsid w:val="00833B2F"/>
    <w:rsid w:val="008404EB"/>
    <w:rsid w:val="008434B1"/>
    <w:rsid w:val="00843C1F"/>
    <w:rsid w:val="00847176"/>
    <w:rsid w:val="00851828"/>
    <w:rsid w:val="00855141"/>
    <w:rsid w:val="00855D8D"/>
    <w:rsid w:val="00856456"/>
    <w:rsid w:val="00857E85"/>
    <w:rsid w:val="00860936"/>
    <w:rsid w:val="008618A9"/>
    <w:rsid w:val="00861EC3"/>
    <w:rsid w:val="00863DE1"/>
    <w:rsid w:val="0086662D"/>
    <w:rsid w:val="008734B6"/>
    <w:rsid w:val="00873C94"/>
    <w:rsid w:val="00874B8A"/>
    <w:rsid w:val="008759D7"/>
    <w:rsid w:val="00883FDB"/>
    <w:rsid w:val="00884462"/>
    <w:rsid w:val="00893529"/>
    <w:rsid w:val="008A448D"/>
    <w:rsid w:val="008A546A"/>
    <w:rsid w:val="008A6C24"/>
    <w:rsid w:val="008B5D5F"/>
    <w:rsid w:val="008C379A"/>
    <w:rsid w:val="008C39AC"/>
    <w:rsid w:val="008C7363"/>
    <w:rsid w:val="008D0131"/>
    <w:rsid w:val="008D3FB9"/>
    <w:rsid w:val="008D6019"/>
    <w:rsid w:val="008E0D32"/>
    <w:rsid w:val="008E1B7D"/>
    <w:rsid w:val="008E2B45"/>
    <w:rsid w:val="008E32AB"/>
    <w:rsid w:val="008E3704"/>
    <w:rsid w:val="008E389C"/>
    <w:rsid w:val="008E455B"/>
    <w:rsid w:val="008F00E9"/>
    <w:rsid w:val="008F0BF2"/>
    <w:rsid w:val="008F1D42"/>
    <w:rsid w:val="008F76EB"/>
    <w:rsid w:val="008F7D20"/>
    <w:rsid w:val="009003F2"/>
    <w:rsid w:val="00902683"/>
    <w:rsid w:val="00902E13"/>
    <w:rsid w:val="00902E7D"/>
    <w:rsid w:val="009039B9"/>
    <w:rsid w:val="00905658"/>
    <w:rsid w:val="00905700"/>
    <w:rsid w:val="00907097"/>
    <w:rsid w:val="009107C1"/>
    <w:rsid w:val="009124ED"/>
    <w:rsid w:val="009134CC"/>
    <w:rsid w:val="009171FE"/>
    <w:rsid w:val="00920BF2"/>
    <w:rsid w:val="009218D5"/>
    <w:rsid w:val="00922232"/>
    <w:rsid w:val="00924819"/>
    <w:rsid w:val="00924B3A"/>
    <w:rsid w:val="009301B0"/>
    <w:rsid w:val="009304B0"/>
    <w:rsid w:val="00932243"/>
    <w:rsid w:val="00933BE5"/>
    <w:rsid w:val="009366D4"/>
    <w:rsid w:val="00945D2E"/>
    <w:rsid w:val="00946D58"/>
    <w:rsid w:val="00950838"/>
    <w:rsid w:val="00950EB4"/>
    <w:rsid w:val="00953F8C"/>
    <w:rsid w:val="009638F0"/>
    <w:rsid w:val="00965AE2"/>
    <w:rsid w:val="00970867"/>
    <w:rsid w:val="00980FBD"/>
    <w:rsid w:val="00981D5A"/>
    <w:rsid w:val="009859CE"/>
    <w:rsid w:val="00985DDD"/>
    <w:rsid w:val="00986C92"/>
    <w:rsid w:val="00987E3A"/>
    <w:rsid w:val="00992F48"/>
    <w:rsid w:val="009A0E7D"/>
    <w:rsid w:val="009A175C"/>
    <w:rsid w:val="009A3CDD"/>
    <w:rsid w:val="009B081D"/>
    <w:rsid w:val="009B47AC"/>
    <w:rsid w:val="009B6D1D"/>
    <w:rsid w:val="009C0468"/>
    <w:rsid w:val="009C0865"/>
    <w:rsid w:val="009C2BB6"/>
    <w:rsid w:val="009C5D9A"/>
    <w:rsid w:val="009D27BE"/>
    <w:rsid w:val="009D3A31"/>
    <w:rsid w:val="009D5AC7"/>
    <w:rsid w:val="009E2EFB"/>
    <w:rsid w:val="009E468D"/>
    <w:rsid w:val="009E4C93"/>
    <w:rsid w:val="009E6BAC"/>
    <w:rsid w:val="009F2877"/>
    <w:rsid w:val="009F55B8"/>
    <w:rsid w:val="009F7006"/>
    <w:rsid w:val="009F79E9"/>
    <w:rsid w:val="00A01986"/>
    <w:rsid w:val="00A062C7"/>
    <w:rsid w:val="00A06998"/>
    <w:rsid w:val="00A1007E"/>
    <w:rsid w:val="00A10201"/>
    <w:rsid w:val="00A13E34"/>
    <w:rsid w:val="00A16663"/>
    <w:rsid w:val="00A222EC"/>
    <w:rsid w:val="00A231E5"/>
    <w:rsid w:val="00A27EC6"/>
    <w:rsid w:val="00A27F64"/>
    <w:rsid w:val="00A308DE"/>
    <w:rsid w:val="00A33719"/>
    <w:rsid w:val="00A33FEE"/>
    <w:rsid w:val="00A34B7A"/>
    <w:rsid w:val="00A3619C"/>
    <w:rsid w:val="00A37A0B"/>
    <w:rsid w:val="00A43AA2"/>
    <w:rsid w:val="00A47E7B"/>
    <w:rsid w:val="00A53836"/>
    <w:rsid w:val="00A567B2"/>
    <w:rsid w:val="00A63EF6"/>
    <w:rsid w:val="00A63F91"/>
    <w:rsid w:val="00A66053"/>
    <w:rsid w:val="00A67E4F"/>
    <w:rsid w:val="00A70686"/>
    <w:rsid w:val="00A726DD"/>
    <w:rsid w:val="00A7417A"/>
    <w:rsid w:val="00A80A24"/>
    <w:rsid w:val="00A83A93"/>
    <w:rsid w:val="00A863AA"/>
    <w:rsid w:val="00A977A9"/>
    <w:rsid w:val="00A97ADA"/>
    <w:rsid w:val="00AA1FD8"/>
    <w:rsid w:val="00AA4533"/>
    <w:rsid w:val="00AB67CA"/>
    <w:rsid w:val="00AB701A"/>
    <w:rsid w:val="00AB766B"/>
    <w:rsid w:val="00AC4126"/>
    <w:rsid w:val="00AC7B5A"/>
    <w:rsid w:val="00AD0919"/>
    <w:rsid w:val="00AD1547"/>
    <w:rsid w:val="00AE0A95"/>
    <w:rsid w:val="00AE7AD6"/>
    <w:rsid w:val="00AE7C74"/>
    <w:rsid w:val="00AF1329"/>
    <w:rsid w:val="00AF6EAE"/>
    <w:rsid w:val="00AF7097"/>
    <w:rsid w:val="00AF7230"/>
    <w:rsid w:val="00B031F9"/>
    <w:rsid w:val="00B10860"/>
    <w:rsid w:val="00B13474"/>
    <w:rsid w:val="00B1433E"/>
    <w:rsid w:val="00B14375"/>
    <w:rsid w:val="00B161CC"/>
    <w:rsid w:val="00B21820"/>
    <w:rsid w:val="00B3320A"/>
    <w:rsid w:val="00B34E37"/>
    <w:rsid w:val="00B355D1"/>
    <w:rsid w:val="00B43DB0"/>
    <w:rsid w:val="00B44577"/>
    <w:rsid w:val="00B45426"/>
    <w:rsid w:val="00B45DAC"/>
    <w:rsid w:val="00B46A6C"/>
    <w:rsid w:val="00B50AA9"/>
    <w:rsid w:val="00B54971"/>
    <w:rsid w:val="00B558B1"/>
    <w:rsid w:val="00B5720C"/>
    <w:rsid w:val="00B628B5"/>
    <w:rsid w:val="00B639C5"/>
    <w:rsid w:val="00B65890"/>
    <w:rsid w:val="00B73B02"/>
    <w:rsid w:val="00B73CCB"/>
    <w:rsid w:val="00B74476"/>
    <w:rsid w:val="00B7492E"/>
    <w:rsid w:val="00B75642"/>
    <w:rsid w:val="00B81798"/>
    <w:rsid w:val="00B85FD9"/>
    <w:rsid w:val="00B9061D"/>
    <w:rsid w:val="00B90D88"/>
    <w:rsid w:val="00B96EAD"/>
    <w:rsid w:val="00B97311"/>
    <w:rsid w:val="00BA067E"/>
    <w:rsid w:val="00BA2FE9"/>
    <w:rsid w:val="00BA5031"/>
    <w:rsid w:val="00BC2287"/>
    <w:rsid w:val="00BC44C7"/>
    <w:rsid w:val="00BC7FA7"/>
    <w:rsid w:val="00BD4B81"/>
    <w:rsid w:val="00BE2E18"/>
    <w:rsid w:val="00BF7552"/>
    <w:rsid w:val="00C04CCC"/>
    <w:rsid w:val="00C1483F"/>
    <w:rsid w:val="00C16C3C"/>
    <w:rsid w:val="00C17FC4"/>
    <w:rsid w:val="00C213CB"/>
    <w:rsid w:val="00C21840"/>
    <w:rsid w:val="00C257DC"/>
    <w:rsid w:val="00C27794"/>
    <w:rsid w:val="00C30E6F"/>
    <w:rsid w:val="00C360FA"/>
    <w:rsid w:val="00C44288"/>
    <w:rsid w:val="00C449F2"/>
    <w:rsid w:val="00C45CA1"/>
    <w:rsid w:val="00C470B6"/>
    <w:rsid w:val="00C4744C"/>
    <w:rsid w:val="00C528B6"/>
    <w:rsid w:val="00C53216"/>
    <w:rsid w:val="00C575B0"/>
    <w:rsid w:val="00C5778C"/>
    <w:rsid w:val="00C57ADB"/>
    <w:rsid w:val="00C612AF"/>
    <w:rsid w:val="00C627B5"/>
    <w:rsid w:val="00C63332"/>
    <w:rsid w:val="00C647A3"/>
    <w:rsid w:val="00C658AA"/>
    <w:rsid w:val="00C65D2F"/>
    <w:rsid w:val="00C6745E"/>
    <w:rsid w:val="00C7214F"/>
    <w:rsid w:val="00C770E6"/>
    <w:rsid w:val="00C85844"/>
    <w:rsid w:val="00C86CC2"/>
    <w:rsid w:val="00C90F5B"/>
    <w:rsid w:val="00C9338D"/>
    <w:rsid w:val="00CA5293"/>
    <w:rsid w:val="00CA757B"/>
    <w:rsid w:val="00CB018E"/>
    <w:rsid w:val="00CB0C2E"/>
    <w:rsid w:val="00CB25B1"/>
    <w:rsid w:val="00CB32E4"/>
    <w:rsid w:val="00CB392B"/>
    <w:rsid w:val="00CB714E"/>
    <w:rsid w:val="00CC70CB"/>
    <w:rsid w:val="00CD0B10"/>
    <w:rsid w:val="00CD0E8B"/>
    <w:rsid w:val="00CD3771"/>
    <w:rsid w:val="00CD5ABC"/>
    <w:rsid w:val="00CD76BD"/>
    <w:rsid w:val="00CE01B2"/>
    <w:rsid w:val="00CE2312"/>
    <w:rsid w:val="00CF11B6"/>
    <w:rsid w:val="00CF12FE"/>
    <w:rsid w:val="00CF27C0"/>
    <w:rsid w:val="00D02154"/>
    <w:rsid w:val="00D034B0"/>
    <w:rsid w:val="00D1008F"/>
    <w:rsid w:val="00D16754"/>
    <w:rsid w:val="00D17094"/>
    <w:rsid w:val="00D21CEE"/>
    <w:rsid w:val="00D25B6B"/>
    <w:rsid w:val="00D25BB8"/>
    <w:rsid w:val="00D26FBA"/>
    <w:rsid w:val="00D307A4"/>
    <w:rsid w:val="00D31716"/>
    <w:rsid w:val="00D33756"/>
    <w:rsid w:val="00D33A24"/>
    <w:rsid w:val="00D344BA"/>
    <w:rsid w:val="00D34C89"/>
    <w:rsid w:val="00D41A51"/>
    <w:rsid w:val="00D41BFC"/>
    <w:rsid w:val="00D51D7E"/>
    <w:rsid w:val="00D56299"/>
    <w:rsid w:val="00D61346"/>
    <w:rsid w:val="00D619FC"/>
    <w:rsid w:val="00D62C10"/>
    <w:rsid w:val="00D7458F"/>
    <w:rsid w:val="00D7529D"/>
    <w:rsid w:val="00D84E33"/>
    <w:rsid w:val="00D85C4A"/>
    <w:rsid w:val="00D85E13"/>
    <w:rsid w:val="00D86381"/>
    <w:rsid w:val="00D9024F"/>
    <w:rsid w:val="00D9427E"/>
    <w:rsid w:val="00DA3856"/>
    <w:rsid w:val="00DA51C3"/>
    <w:rsid w:val="00DA7A48"/>
    <w:rsid w:val="00DB425E"/>
    <w:rsid w:val="00DB4C49"/>
    <w:rsid w:val="00DB5B3E"/>
    <w:rsid w:val="00DC1410"/>
    <w:rsid w:val="00DC23CE"/>
    <w:rsid w:val="00DC29A1"/>
    <w:rsid w:val="00DD0A2E"/>
    <w:rsid w:val="00DD36BE"/>
    <w:rsid w:val="00DD6716"/>
    <w:rsid w:val="00DD70D3"/>
    <w:rsid w:val="00DF0177"/>
    <w:rsid w:val="00E00D44"/>
    <w:rsid w:val="00E04583"/>
    <w:rsid w:val="00E046C8"/>
    <w:rsid w:val="00E10097"/>
    <w:rsid w:val="00E1077E"/>
    <w:rsid w:val="00E11BB7"/>
    <w:rsid w:val="00E155C3"/>
    <w:rsid w:val="00E167E8"/>
    <w:rsid w:val="00E22BBC"/>
    <w:rsid w:val="00E2433C"/>
    <w:rsid w:val="00E25580"/>
    <w:rsid w:val="00E32303"/>
    <w:rsid w:val="00E325B5"/>
    <w:rsid w:val="00E3580F"/>
    <w:rsid w:val="00E36D8E"/>
    <w:rsid w:val="00E371EB"/>
    <w:rsid w:val="00E413F5"/>
    <w:rsid w:val="00E45F48"/>
    <w:rsid w:val="00E52E52"/>
    <w:rsid w:val="00E543F0"/>
    <w:rsid w:val="00E56947"/>
    <w:rsid w:val="00E6177A"/>
    <w:rsid w:val="00E64D6A"/>
    <w:rsid w:val="00E72354"/>
    <w:rsid w:val="00E75DBF"/>
    <w:rsid w:val="00E90694"/>
    <w:rsid w:val="00E92E3C"/>
    <w:rsid w:val="00E93142"/>
    <w:rsid w:val="00E931C1"/>
    <w:rsid w:val="00E956CF"/>
    <w:rsid w:val="00E9652E"/>
    <w:rsid w:val="00E96A1E"/>
    <w:rsid w:val="00E97251"/>
    <w:rsid w:val="00E97A74"/>
    <w:rsid w:val="00EA0F1A"/>
    <w:rsid w:val="00EA0F37"/>
    <w:rsid w:val="00EA1030"/>
    <w:rsid w:val="00EA1155"/>
    <w:rsid w:val="00EA252E"/>
    <w:rsid w:val="00EA2751"/>
    <w:rsid w:val="00EA538D"/>
    <w:rsid w:val="00EB395D"/>
    <w:rsid w:val="00EB767E"/>
    <w:rsid w:val="00EC0533"/>
    <w:rsid w:val="00EC355A"/>
    <w:rsid w:val="00ED016F"/>
    <w:rsid w:val="00ED0F2D"/>
    <w:rsid w:val="00ED1689"/>
    <w:rsid w:val="00ED5163"/>
    <w:rsid w:val="00EE7180"/>
    <w:rsid w:val="00EF3459"/>
    <w:rsid w:val="00EF4AFF"/>
    <w:rsid w:val="00F02EB1"/>
    <w:rsid w:val="00F0540C"/>
    <w:rsid w:val="00F0667C"/>
    <w:rsid w:val="00F15BF2"/>
    <w:rsid w:val="00F224F3"/>
    <w:rsid w:val="00F30239"/>
    <w:rsid w:val="00F34446"/>
    <w:rsid w:val="00F3596C"/>
    <w:rsid w:val="00F35F60"/>
    <w:rsid w:val="00F372CC"/>
    <w:rsid w:val="00F42575"/>
    <w:rsid w:val="00F430A4"/>
    <w:rsid w:val="00F448D2"/>
    <w:rsid w:val="00F56FA3"/>
    <w:rsid w:val="00F5701D"/>
    <w:rsid w:val="00F63DA9"/>
    <w:rsid w:val="00F64338"/>
    <w:rsid w:val="00F647C3"/>
    <w:rsid w:val="00F72195"/>
    <w:rsid w:val="00F756CB"/>
    <w:rsid w:val="00F76264"/>
    <w:rsid w:val="00F83B68"/>
    <w:rsid w:val="00F845EE"/>
    <w:rsid w:val="00F8725C"/>
    <w:rsid w:val="00F921D1"/>
    <w:rsid w:val="00F92839"/>
    <w:rsid w:val="00F92AE3"/>
    <w:rsid w:val="00F94F67"/>
    <w:rsid w:val="00F978B5"/>
    <w:rsid w:val="00FA4B98"/>
    <w:rsid w:val="00FB083C"/>
    <w:rsid w:val="00FB1523"/>
    <w:rsid w:val="00FB1BB1"/>
    <w:rsid w:val="00FB3B36"/>
    <w:rsid w:val="00FC1939"/>
    <w:rsid w:val="00FC441E"/>
    <w:rsid w:val="00FC521C"/>
    <w:rsid w:val="00FC5935"/>
    <w:rsid w:val="00FD0F8A"/>
    <w:rsid w:val="00FD117C"/>
    <w:rsid w:val="00FD544D"/>
    <w:rsid w:val="00FD7ABC"/>
    <w:rsid w:val="00FE6316"/>
    <w:rsid w:val="00FE6998"/>
    <w:rsid w:val="00FE6A4E"/>
    <w:rsid w:val="00FE6BBC"/>
    <w:rsid w:val="00FF0422"/>
    <w:rsid w:val="00FF6779"/>
    <w:rsid w:val="00FF6A0F"/>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F5821-6CA7-46CE-A227-B95ED46E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BA"/>
    <w:pPr>
      <w:ind w:left="720"/>
      <w:contextualSpacing/>
    </w:pPr>
  </w:style>
  <w:style w:type="paragraph" w:styleId="Header">
    <w:name w:val="header"/>
    <w:basedOn w:val="Normal"/>
    <w:link w:val="HeaderChar"/>
    <w:uiPriority w:val="99"/>
    <w:unhideWhenUsed/>
    <w:rsid w:val="00E72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354"/>
  </w:style>
  <w:style w:type="paragraph" w:styleId="Footer">
    <w:name w:val="footer"/>
    <w:basedOn w:val="Normal"/>
    <w:link w:val="FooterChar"/>
    <w:unhideWhenUsed/>
    <w:rsid w:val="00E72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354"/>
  </w:style>
  <w:style w:type="paragraph" w:styleId="BalloonText">
    <w:name w:val="Balloon Text"/>
    <w:basedOn w:val="Normal"/>
    <w:link w:val="BalloonTextChar"/>
    <w:uiPriority w:val="99"/>
    <w:semiHidden/>
    <w:unhideWhenUsed/>
    <w:rsid w:val="00E7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54"/>
    <w:rPr>
      <w:rFonts w:ascii="Segoe UI" w:hAnsi="Segoe UI" w:cs="Segoe UI"/>
      <w:sz w:val="18"/>
      <w:szCs w:val="18"/>
    </w:rPr>
  </w:style>
  <w:style w:type="paragraph" w:styleId="FootnoteText">
    <w:name w:val="footnote text"/>
    <w:basedOn w:val="Normal"/>
    <w:link w:val="FootnoteTextChar"/>
    <w:uiPriority w:val="99"/>
    <w:unhideWhenUsed/>
    <w:rsid w:val="00237CB0"/>
    <w:pPr>
      <w:spacing w:after="0" w:line="240" w:lineRule="auto"/>
    </w:pPr>
    <w:rPr>
      <w:sz w:val="20"/>
      <w:szCs w:val="20"/>
    </w:rPr>
  </w:style>
  <w:style w:type="character" w:customStyle="1" w:styleId="FootnoteTextChar">
    <w:name w:val="Footnote Text Char"/>
    <w:basedOn w:val="DefaultParagraphFont"/>
    <w:link w:val="FootnoteText"/>
    <w:uiPriority w:val="99"/>
    <w:rsid w:val="00237CB0"/>
    <w:rPr>
      <w:sz w:val="20"/>
      <w:szCs w:val="20"/>
    </w:rPr>
  </w:style>
  <w:style w:type="character" w:styleId="FootnoteReference">
    <w:name w:val="footnote reference"/>
    <w:basedOn w:val="DefaultParagraphFont"/>
    <w:uiPriority w:val="99"/>
    <w:semiHidden/>
    <w:unhideWhenUsed/>
    <w:rsid w:val="00237CB0"/>
    <w:rPr>
      <w:vertAlign w:val="superscript"/>
    </w:rPr>
  </w:style>
  <w:style w:type="paragraph" w:styleId="BodyTextIndent3">
    <w:name w:val="Body Text Indent 3"/>
    <w:basedOn w:val="Normal"/>
    <w:link w:val="BodyTextIndent3Char"/>
    <w:rsid w:val="001F7092"/>
    <w:pPr>
      <w:tabs>
        <w:tab w:val="left" w:pos="2160"/>
      </w:tabs>
      <w:spacing w:before="240" w:after="0" w:line="240" w:lineRule="auto"/>
      <w:ind w:left="2160" w:hanging="216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1F7092"/>
    <w:rPr>
      <w:rFonts w:ascii="Arial" w:eastAsia="Times New Roman" w:hAnsi="Arial" w:cs="Times New Roman"/>
      <w:sz w:val="24"/>
      <w:szCs w:val="20"/>
    </w:rPr>
  </w:style>
  <w:style w:type="paragraph" w:styleId="BodyText">
    <w:name w:val="Body Text"/>
    <w:basedOn w:val="Normal"/>
    <w:link w:val="BodyTextChar"/>
    <w:rsid w:val="001F709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F7092"/>
    <w:rPr>
      <w:rFonts w:ascii="Arial" w:eastAsia="Times New Roman" w:hAnsi="Arial" w:cs="Times New Roman"/>
      <w:sz w:val="24"/>
      <w:szCs w:val="20"/>
    </w:rPr>
  </w:style>
  <w:style w:type="paragraph" w:styleId="NoSpacing">
    <w:name w:val="No Spacing"/>
    <w:uiPriority w:val="1"/>
    <w:qFormat/>
    <w:rsid w:val="002D33ED"/>
    <w:pPr>
      <w:spacing w:after="0" w:line="240" w:lineRule="auto"/>
    </w:pPr>
  </w:style>
  <w:style w:type="paragraph" w:styleId="Quote">
    <w:name w:val="Quote"/>
    <w:basedOn w:val="Normal"/>
    <w:next w:val="Normal"/>
    <w:link w:val="QuoteChar"/>
    <w:uiPriority w:val="29"/>
    <w:qFormat/>
    <w:rsid w:val="002D33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3E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862">
      <w:bodyDiv w:val="1"/>
      <w:marLeft w:val="0"/>
      <w:marRight w:val="0"/>
      <w:marTop w:val="0"/>
      <w:marBottom w:val="0"/>
      <w:divBdr>
        <w:top w:val="none" w:sz="0" w:space="0" w:color="auto"/>
        <w:left w:val="none" w:sz="0" w:space="0" w:color="auto"/>
        <w:bottom w:val="none" w:sz="0" w:space="0" w:color="auto"/>
        <w:right w:val="none" w:sz="0" w:space="0" w:color="auto"/>
      </w:divBdr>
    </w:div>
    <w:div w:id="819231002">
      <w:bodyDiv w:val="1"/>
      <w:marLeft w:val="0"/>
      <w:marRight w:val="0"/>
      <w:marTop w:val="0"/>
      <w:marBottom w:val="0"/>
      <w:divBdr>
        <w:top w:val="none" w:sz="0" w:space="0" w:color="auto"/>
        <w:left w:val="none" w:sz="0" w:space="0" w:color="auto"/>
        <w:bottom w:val="none" w:sz="0" w:space="0" w:color="auto"/>
        <w:right w:val="none" w:sz="0" w:space="0" w:color="auto"/>
      </w:divBdr>
    </w:div>
    <w:div w:id="1342392017">
      <w:bodyDiv w:val="1"/>
      <w:marLeft w:val="0"/>
      <w:marRight w:val="0"/>
      <w:marTop w:val="0"/>
      <w:marBottom w:val="0"/>
      <w:divBdr>
        <w:top w:val="none" w:sz="0" w:space="0" w:color="auto"/>
        <w:left w:val="none" w:sz="0" w:space="0" w:color="auto"/>
        <w:bottom w:val="none" w:sz="0" w:space="0" w:color="auto"/>
        <w:right w:val="none" w:sz="0" w:space="0" w:color="auto"/>
      </w:divBdr>
    </w:div>
    <w:div w:id="15224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B7A1-3CF6-4201-A007-19856F77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9225</Words>
  <Characters>52589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2020-11-11T13:02:00Z</cp:lastPrinted>
  <dcterms:created xsi:type="dcterms:W3CDTF">2021-05-05T12:30:00Z</dcterms:created>
  <dcterms:modified xsi:type="dcterms:W3CDTF">2021-05-05T12:30:00Z</dcterms:modified>
</cp:coreProperties>
</file>